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6F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-11430</wp:posOffset>
                </wp:positionV>
                <wp:extent cx="1722120" cy="313055"/>
                <wp:effectExtent l="0" t="0" r="1143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2821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SDDR-2025-02001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-0.9pt;height:24.65pt;width:135.6pt;z-index:251660288;mso-width-relative:page;mso-height-relative:page;" fillcolor="#FFFFFF" filled="t" stroked="f" coordsize="21600,21600" o:gfxdata="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u5YmdYAAAAJAQAADwAAAAAAAAABACAAAAAiAAAAZHJzL2Rvd25yZXYueG1sUEsB&#10;AhQAFAAAAAgAh07iQJ5OljS+AQAAdwMAAA4AAAAAAAAAAQAgAAAAJQEAAGRycy9lMm9Eb2MueG1s&#10;UEsFBgAAAAAGAAYAWQEAAFUFAAAAAA=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42821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SDDR-2025-02001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page" w:horzAnchor="page" w:tblpX="1583" w:tblpY="1968"/>
        <w:tblOverlap w:val="never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7"/>
        <w:gridCol w:w="1742"/>
      </w:tblGrid>
      <w:tr w14:paraId="4ED7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7" w:type="dxa"/>
            <w:tcBorders>
              <w:tl2br w:val="nil"/>
              <w:tr2bl w:val="nil"/>
            </w:tcBorders>
            <w:noWrap w:val="0"/>
            <w:vAlign w:val="center"/>
          </w:tcPr>
          <w:p w14:paraId="7B6A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200" w:lineRule="exact"/>
              <w:jc w:val="distribute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  <w:t>邵东市发展和改革局</w:t>
            </w: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B0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224" w:lineRule="auto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pacing w:val="5"/>
                <w:sz w:val="31"/>
                <w:szCs w:val="31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-17"/>
                <w:w w:val="50"/>
                <w:sz w:val="152"/>
                <w:szCs w:val="152"/>
                <w:highlight w:val="none"/>
                <w:vertAlign w:val="baseline"/>
                <w:lang w:eastAsia="zh-CN"/>
              </w:rPr>
              <w:t>文件</w:t>
            </w:r>
          </w:p>
        </w:tc>
      </w:tr>
      <w:tr w14:paraId="3F688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7" w:type="dxa"/>
            <w:tcBorders>
              <w:tl2br w:val="nil"/>
              <w:tr2bl w:val="nil"/>
            </w:tcBorders>
            <w:noWrap w:val="0"/>
            <w:vAlign w:val="top"/>
          </w:tcPr>
          <w:p w14:paraId="14F25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200" w:lineRule="exact"/>
              <w:jc w:val="distribute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  <w:t>邵东市自然资源局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0029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22" w:lineRule="auto"/>
              <w:textAlignment w:val="baseline"/>
              <w:rPr>
                <w:rFonts w:ascii="仿宋" w:hAnsi="仿宋" w:eastAsia="仿宋" w:cs="仿宋"/>
                <w:color w:val="FF0000"/>
                <w:spacing w:val="5"/>
                <w:sz w:val="31"/>
                <w:szCs w:val="31"/>
                <w:highlight w:val="none"/>
                <w:vertAlign w:val="baseline"/>
              </w:rPr>
            </w:pPr>
          </w:p>
        </w:tc>
      </w:tr>
      <w:tr w14:paraId="319C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7" w:type="dxa"/>
            <w:tcBorders>
              <w:tl2br w:val="nil"/>
              <w:tr2bl w:val="nil"/>
            </w:tcBorders>
            <w:noWrap w:val="0"/>
            <w:vAlign w:val="top"/>
          </w:tcPr>
          <w:p w14:paraId="1EDA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200" w:lineRule="exact"/>
              <w:jc w:val="distribute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  <w:t>邵东市住房和城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58"/>
                <w:sz w:val="110"/>
                <w:szCs w:val="110"/>
                <w:highlight w:val="none"/>
                <w:vertAlign w:val="baseline"/>
                <w:lang w:eastAsia="zh-CN"/>
              </w:rPr>
              <w:t>乡建设局</w:t>
            </w: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99E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101" w:line="222" w:lineRule="auto"/>
              <w:textAlignment w:val="baseline"/>
              <w:rPr>
                <w:rFonts w:ascii="仿宋" w:hAnsi="仿宋" w:eastAsia="仿宋" w:cs="仿宋"/>
                <w:color w:val="FF0000"/>
                <w:spacing w:val="5"/>
                <w:sz w:val="31"/>
                <w:szCs w:val="31"/>
                <w:highlight w:val="none"/>
                <w:vertAlign w:val="baseline"/>
              </w:rPr>
            </w:pPr>
          </w:p>
        </w:tc>
      </w:tr>
    </w:tbl>
    <w:p w14:paraId="45ADDB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jc w:val="center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邵发改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〔2025〕26号</w:t>
      </w:r>
    </w:p>
    <w:p w14:paraId="2DE398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baseline"/>
        <w:rPr>
          <w:rFonts w:hint="eastAsia"/>
          <w:color w:val="auto"/>
          <w:lang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252730</wp:posOffset>
                </wp:positionV>
                <wp:extent cx="5610225" cy="0"/>
                <wp:effectExtent l="0" t="17145" r="9525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19.9pt;height:0pt;width:441.75pt;z-index:251659264;mso-width-relative:page;mso-height-relative:page;" filled="f" stroked="t" coordsize="21600,21600" o:gfxdata="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EVIuO2gAAAAkBAAAPAAAAAAAAAAEAIAAAACIAAABkcnMvZG93bnJl&#10;di54bWxQSwECFAAUAAAACACHTuJAc6dGRfsBAADvAwAADgAAAAAAAAABACAAAAApAQAAZHJzL2Uy&#10;b0RvYy54bWxQSwUGAAAAAAYABgBZAQAAlgUAAAAA&#10;">
                <v:path arrowok="t"/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57B1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6C0F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关于废止《关于进一步规范全市电动汽车充（换）电基础设施建设管理的通知》的决定</w:t>
      </w:r>
    </w:p>
    <w:p w14:paraId="435F1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ECA0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各乡镇办场、市直各相关部门、国网邵东市供电公司、各电动车充（换）电基础设施建设项目开发企业：</w:t>
      </w:r>
    </w:p>
    <w:p w14:paraId="6F417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FFFF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深入贯彻落实党中央、国务院关于建设全国统一大市场的决策部署，全面规范电动汽车充电基础设施建设运营秩序，确保经营主体依法平等准入，湖南省发改委已废止《湖南省电动汽车充电基础设施建设与运营管理办法》（湘发改能源〔2021〕916号），根据上级文件精神，经研究决定，从即日起废止《关于进一步规范全市电动汽车充（换）电基</w:t>
      </w:r>
    </w:p>
    <w:p w14:paraId="4C68E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础设施建设管理的通知》（邵发改工交能源〔2024〕77号）。下一步，按照国家、省市有关要求，出台充电基础设施建设与运营管理办法，加快推进充电基础设施建设，进一步构建我市高质量充电基础设施体系。</w:t>
      </w:r>
    </w:p>
    <w:p w14:paraId="6F82A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865BD5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1FC1D3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B36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邵东市发展和改革局               邵东市自然资源局</w:t>
      </w:r>
    </w:p>
    <w:p w14:paraId="23C42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976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570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F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邵东市住房和城乡建设局</w:t>
      </w:r>
    </w:p>
    <w:p w14:paraId="5E0DB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</w:p>
    <w:p w14:paraId="70B7C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7A2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2025年4月22日</w:t>
      </w:r>
    </w:p>
    <w:p w14:paraId="3B995EAF">
      <w:pPr>
        <w:pStyle w:val="7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264C4-2699-4310-AC1F-AFC647D4F6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194DDA5-53E6-4549-BE18-751B451E5E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2C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4A1C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4A1C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07EB7"/>
    <w:rsid w:val="078D37E3"/>
    <w:rsid w:val="07DC398B"/>
    <w:rsid w:val="086B2B96"/>
    <w:rsid w:val="09E32943"/>
    <w:rsid w:val="0ACD173D"/>
    <w:rsid w:val="113F6450"/>
    <w:rsid w:val="14061D19"/>
    <w:rsid w:val="16031F2A"/>
    <w:rsid w:val="19940B15"/>
    <w:rsid w:val="1ADB66EE"/>
    <w:rsid w:val="1FED1BED"/>
    <w:rsid w:val="20D359B9"/>
    <w:rsid w:val="220E00F7"/>
    <w:rsid w:val="25046FA2"/>
    <w:rsid w:val="26712E89"/>
    <w:rsid w:val="27105E65"/>
    <w:rsid w:val="28BB6851"/>
    <w:rsid w:val="2ECE461C"/>
    <w:rsid w:val="2F6B6A50"/>
    <w:rsid w:val="30DC5EB1"/>
    <w:rsid w:val="31436334"/>
    <w:rsid w:val="33273860"/>
    <w:rsid w:val="3CAA52D3"/>
    <w:rsid w:val="3FFB4961"/>
    <w:rsid w:val="400C54F5"/>
    <w:rsid w:val="401D4579"/>
    <w:rsid w:val="479C0820"/>
    <w:rsid w:val="47B06A00"/>
    <w:rsid w:val="47FC63AF"/>
    <w:rsid w:val="49EA5FEA"/>
    <w:rsid w:val="4FAC55F2"/>
    <w:rsid w:val="54821F9B"/>
    <w:rsid w:val="551E2FFC"/>
    <w:rsid w:val="56D37918"/>
    <w:rsid w:val="57406E6B"/>
    <w:rsid w:val="57966E83"/>
    <w:rsid w:val="5E677FB0"/>
    <w:rsid w:val="5FC25692"/>
    <w:rsid w:val="623F179B"/>
    <w:rsid w:val="630705DE"/>
    <w:rsid w:val="640A02A5"/>
    <w:rsid w:val="68122EC7"/>
    <w:rsid w:val="68404B37"/>
    <w:rsid w:val="698250EE"/>
    <w:rsid w:val="6A974539"/>
    <w:rsid w:val="728E3466"/>
    <w:rsid w:val="72DA3B73"/>
    <w:rsid w:val="78153406"/>
    <w:rsid w:val="79523419"/>
    <w:rsid w:val="7A073932"/>
    <w:rsid w:val="7B2B5090"/>
    <w:rsid w:val="7F20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adjustRightInd w:val="0"/>
      <w:snapToGrid w:val="0"/>
      <w:spacing w:line="400" w:lineRule="atLeast"/>
      <w:ind w:firstLine="482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737</Characters>
  <Lines>0</Lines>
  <Paragraphs>0</Paragraphs>
  <TotalTime>0</TotalTime>
  <ScaleCrop>false</ScaleCrop>
  <LinksUpToDate>false</LinksUpToDate>
  <CharactersWithSpaces>740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2024-11-25T03:44:00Z</dcterms:created>
  <dc:creator>Lenovo</dc:creator>
  <cp:lastModifiedBy>123</cp:lastModifiedBy>
  <dcterms:modified xsi:type="dcterms:W3CDTF">2025-04-25T03:30:34Z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18294856ABBA4321BF15DA954F74B73E_12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