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3"/>
          <w:numId w:val="0"/>
        </w:numPr>
        <w:tabs>
          <w:tab w:val="left" w:pos="5700"/>
          <w:tab w:val="center" w:pos="6979"/>
        </w:tabs>
        <w:adjustRightInd w:val="0"/>
        <w:snapToGrid w:val="0"/>
        <w:spacing w:before="156" w:beforeLines="50" w:after="156" w:afterLines="50" w:line="560" w:lineRule="exact"/>
        <w:jc w:val="center"/>
        <w:rPr>
          <w:rFonts w:ascii="Times New Roman" w:hAnsi="Times New Roman" w:eastAsia="仿宋_GB2312" w:cs="Times New Roman"/>
          <w:b/>
          <w:sz w:val="30"/>
        </w:rPr>
      </w:pPr>
      <w:bookmarkStart w:id="0" w:name="_Toc17863"/>
      <w:r>
        <w:rPr>
          <w:rFonts w:ascii="Times New Roman" w:hAnsi="Times New Roman" w:eastAsia="仿宋_GB2312" w:cs="Times New Roman"/>
          <w:b/>
          <w:sz w:val="30"/>
        </w:rPr>
        <w:t>项目绩效目标表</w:t>
      </w:r>
      <w:bookmarkEnd w:id="0"/>
    </w:p>
    <w:tbl>
      <w:tblPr>
        <w:tblStyle w:val="5"/>
        <w:tblW w:w="50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138"/>
        <w:gridCol w:w="2401"/>
        <w:gridCol w:w="1900"/>
        <w:gridCol w:w="3004"/>
        <w:gridCol w:w="1956"/>
        <w:gridCol w:w="2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项目名称</w:t>
            </w:r>
          </w:p>
        </w:tc>
        <w:tc>
          <w:tcPr>
            <w:tcW w:w="4236" w:type="pct"/>
            <w:gridSpan w:val="5"/>
            <w:vAlign w:val="center"/>
          </w:tcPr>
          <w:p>
            <w:pPr>
              <w:spacing w:line="360" w:lineRule="auto"/>
              <w:ind w:firstLine="400" w:firstLineChars="200"/>
              <w:jc w:val="center"/>
              <w:rPr>
                <w:rFonts w:ascii="仿宋" w:hAnsi="仿宋" w:eastAsia="仿宋" w:cs="Times New Roman"/>
                <w:sz w:val="20"/>
                <w:szCs w:val="20"/>
              </w:rPr>
            </w:pPr>
            <w:r>
              <w:rPr>
                <w:rFonts w:hint="eastAsia" w:ascii="仿宋" w:hAnsi="仿宋" w:eastAsia="仿宋" w:cs="楷体"/>
                <w:kern w:val="0"/>
                <w:sz w:val="20"/>
                <w:szCs w:val="20"/>
              </w:rPr>
              <w:t>邵东市轻工产业基地标准厂房及配套基础设施建设项目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5" w:hRule="atLeast"/>
        </w:trPr>
        <w:tc>
          <w:tcPr>
            <w:tcW w:w="763"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主管部门</w:t>
            </w:r>
          </w:p>
        </w:tc>
        <w:tc>
          <w:tcPr>
            <w:tcW w:w="4236" w:type="pct"/>
            <w:gridSpan w:val="5"/>
            <w:vAlign w:val="center"/>
          </w:tcPr>
          <w:p>
            <w:pPr>
              <w:adjustRightInd w:val="0"/>
              <w:snapToGrid w:val="0"/>
              <w:jc w:val="center"/>
              <w:rPr>
                <w:rFonts w:ascii="仿宋" w:hAnsi="仿宋" w:eastAsia="仿宋" w:cs="Times New Roman"/>
                <w:sz w:val="20"/>
                <w:szCs w:val="20"/>
              </w:rPr>
            </w:pPr>
            <w:r>
              <w:rPr>
                <w:rFonts w:hint="eastAsia" w:ascii="仿宋" w:hAnsi="仿宋" w:eastAsia="仿宋"/>
                <w:sz w:val="20"/>
                <w:szCs w:val="20"/>
              </w:rPr>
              <w:t>湖南邵东经济开区管理委员会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项目实施单位</w:t>
            </w:r>
          </w:p>
        </w:tc>
        <w:tc>
          <w:tcPr>
            <w:tcW w:w="857"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bCs/>
                <w:sz w:val="20"/>
                <w:szCs w:val="20"/>
              </w:rPr>
              <w:t>湖南邵东生态产业园开发建设投资有限责任公司</w:t>
            </w: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项目负责人</w:t>
            </w:r>
          </w:p>
        </w:tc>
        <w:tc>
          <w:tcPr>
            <w:tcW w:w="1071" w:type="pct"/>
            <w:vAlign w:val="center"/>
          </w:tcPr>
          <w:p>
            <w:pPr>
              <w:adjustRightInd w:val="0"/>
              <w:snapToGrid w:val="0"/>
              <w:jc w:val="center"/>
              <w:rPr>
                <w:rFonts w:ascii="仿宋" w:hAnsi="仿宋" w:eastAsia="仿宋" w:cs="Times New Roman"/>
                <w:sz w:val="20"/>
                <w:szCs w:val="20"/>
              </w:rPr>
            </w:pPr>
          </w:p>
        </w:tc>
        <w:tc>
          <w:tcPr>
            <w:tcW w:w="69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联系电话</w:t>
            </w:r>
          </w:p>
        </w:tc>
        <w:tc>
          <w:tcPr>
            <w:tcW w:w="930" w:type="pct"/>
            <w:vAlign w:val="center"/>
          </w:tcPr>
          <w:p>
            <w:pPr>
              <w:adjustRightInd w:val="0"/>
              <w:snapToGrid w:val="0"/>
              <w:jc w:val="center"/>
              <w:rPr>
                <w:rFonts w:ascii="仿宋" w:hAnsi="仿宋"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项目资金</w:t>
            </w:r>
          </w:p>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w:t>
            </w:r>
            <w:r>
              <w:rPr>
                <w:rFonts w:ascii="仿宋" w:hAnsi="仿宋" w:eastAsia="仿宋" w:cs="Times New Roman"/>
                <w:sz w:val="20"/>
                <w:szCs w:val="20"/>
              </w:rPr>
              <w:t>万元</w:t>
            </w:r>
            <w:r>
              <w:rPr>
                <w:rFonts w:hint="eastAsia" w:ascii="仿宋" w:hAnsi="仿宋" w:eastAsia="仿宋" w:cs="Times New Roman"/>
                <w:sz w:val="20"/>
                <w:szCs w:val="20"/>
              </w:rPr>
              <w:t>）</w:t>
            </w:r>
          </w:p>
        </w:tc>
        <w:tc>
          <w:tcPr>
            <w:tcW w:w="4236" w:type="pct"/>
            <w:gridSpan w:val="5"/>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资金总额：</w:t>
            </w:r>
            <w:r>
              <w:rPr>
                <w:rFonts w:hint="eastAsia" w:ascii="仿宋" w:hAnsi="仿宋" w:eastAsia="仿宋" w:cs="Times New Roman"/>
                <w:bCs/>
                <w:sz w:val="20"/>
                <w:szCs w:val="20"/>
              </w:rPr>
              <w:t>70489.87</w:t>
            </w:r>
            <w:r>
              <w:rPr>
                <w:rFonts w:ascii="仿宋" w:hAnsi="仿宋" w:eastAsia="仿宋" w:cs="Times New Roman"/>
                <w:sz w:val="20"/>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0"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4236" w:type="pct"/>
            <w:gridSpan w:val="5"/>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一、</w:t>
            </w:r>
            <w:r>
              <w:rPr>
                <w:rFonts w:hint="eastAsia" w:ascii="仿宋" w:hAnsi="仿宋" w:eastAsia="仿宋" w:cs="Times New Roman"/>
                <w:bCs/>
                <w:sz w:val="20"/>
                <w:szCs w:val="20"/>
              </w:rPr>
              <w:t>专项债券：30000万元</w:t>
            </w:r>
            <w:r>
              <w:rPr>
                <w:rFonts w:ascii="仿宋" w:hAnsi="仿宋" w:eastAsia="仿宋" w:cs="Times New Roman"/>
                <w:sz w:val="20"/>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4236" w:type="pct"/>
            <w:gridSpan w:val="5"/>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二、其他资金：</w:t>
            </w:r>
            <w:r>
              <w:rPr>
                <w:rFonts w:hint="eastAsia" w:ascii="仿宋" w:hAnsi="仿宋" w:eastAsia="仿宋" w:cs="Times New Roman"/>
                <w:sz w:val="20"/>
                <w:szCs w:val="20"/>
              </w:rPr>
              <w:t>40489.87</w:t>
            </w:r>
            <w:r>
              <w:rPr>
                <w:rFonts w:ascii="仿宋" w:hAnsi="仿宋" w:eastAsia="仿宋" w:cs="Times New Roman"/>
                <w:sz w:val="20"/>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5" w:hRule="atLeast"/>
        </w:trPr>
        <w:tc>
          <w:tcPr>
            <w:tcW w:w="763"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项目实施进度计划</w:t>
            </w:r>
          </w:p>
        </w:tc>
        <w:tc>
          <w:tcPr>
            <w:tcW w:w="2607" w:type="pct"/>
            <w:gridSpan w:val="3"/>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开始时间</w:t>
            </w:r>
          </w:p>
        </w:tc>
        <w:tc>
          <w:tcPr>
            <w:tcW w:w="1628" w:type="pct"/>
            <w:gridSpan w:val="2"/>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7"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2607" w:type="pct"/>
            <w:gridSpan w:val="3"/>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2021</w:t>
            </w:r>
            <w:r>
              <w:rPr>
                <w:rFonts w:hint="eastAsia" w:ascii="仿宋" w:hAnsi="仿宋" w:eastAsia="仿宋" w:cs="Times New Roman"/>
                <w:sz w:val="20"/>
                <w:szCs w:val="20"/>
              </w:rPr>
              <w:t>年10月</w:t>
            </w:r>
          </w:p>
        </w:tc>
        <w:tc>
          <w:tcPr>
            <w:tcW w:w="1628" w:type="pct"/>
            <w:gridSpan w:val="2"/>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202</w:t>
            </w:r>
            <w:r>
              <w:rPr>
                <w:rFonts w:hint="eastAsia" w:ascii="仿宋" w:hAnsi="仿宋" w:eastAsia="仿宋" w:cs="Times New Roman"/>
                <w:sz w:val="20"/>
                <w:szCs w:val="20"/>
              </w:rPr>
              <w:t>3</w:t>
            </w:r>
            <w:r>
              <w:rPr>
                <w:rFonts w:ascii="仿宋" w:hAnsi="仿宋" w:eastAsia="仿宋" w:cs="Times New Roman"/>
                <w:sz w:val="20"/>
                <w:szCs w:val="20"/>
              </w:rPr>
              <w:t>年</w:t>
            </w:r>
            <w:r>
              <w:rPr>
                <w:rFonts w:hint="eastAsia" w:ascii="仿宋" w:hAnsi="仿宋" w:eastAsia="仿宋" w:cs="Times New Roman"/>
                <w:sz w:val="20"/>
                <w:szCs w:val="20"/>
              </w:rPr>
              <w:t>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0" w:hRule="atLeast"/>
        </w:trPr>
        <w:tc>
          <w:tcPr>
            <w:tcW w:w="763"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项目绩效目标</w:t>
            </w:r>
          </w:p>
        </w:tc>
        <w:tc>
          <w:tcPr>
            <w:tcW w:w="4236" w:type="pct"/>
            <w:gridSpan w:val="5"/>
            <w:vMerge w:val="restart"/>
            <w:vAlign w:val="center"/>
          </w:tcPr>
          <w:p>
            <w:pPr>
              <w:ind w:firstLine="440" w:firstLineChars="200"/>
              <w:rPr>
                <w:rFonts w:ascii="仿宋" w:hAnsi="仿宋" w:eastAsia="仿宋" w:cs="楷体"/>
                <w:kern w:val="0"/>
                <w:sz w:val="22"/>
                <w:szCs w:val="22"/>
              </w:rPr>
            </w:pPr>
            <w:r>
              <w:rPr>
                <w:rFonts w:hint="eastAsia" w:ascii="仿宋" w:hAnsi="仿宋" w:eastAsia="仿宋" w:cs="楷体"/>
                <w:kern w:val="0"/>
                <w:sz w:val="22"/>
                <w:szCs w:val="22"/>
              </w:rPr>
              <w:t>本项目为邵东市轻工产业基地标准厂房及配套基础设施建设项目建设。项目占地116亩，总建筑面积165600平方米，其中新建厂房149040平方米，配套附属用房16560平方米，新建场内道路1727.5米。</w:t>
            </w:r>
          </w:p>
          <w:p>
            <w:pPr>
              <w:widowControl/>
              <w:adjustRightInd w:val="0"/>
              <w:snapToGrid w:val="0"/>
              <w:ind w:firstLine="440" w:firstLineChars="200"/>
              <w:jc w:val="left"/>
              <w:rPr>
                <w:rFonts w:ascii="仿宋" w:hAnsi="仿宋" w:eastAsia="仿宋" w:cs="楷体"/>
                <w:kern w:val="0"/>
                <w:sz w:val="22"/>
                <w:szCs w:val="22"/>
              </w:rPr>
            </w:pPr>
            <w:r>
              <w:rPr>
                <w:rFonts w:hint="eastAsia" w:ascii="仿宋" w:hAnsi="仿宋" w:eastAsia="仿宋" w:cs="楷体"/>
                <w:kern w:val="0"/>
                <w:sz w:val="22"/>
                <w:szCs w:val="22"/>
              </w:rPr>
              <w:t>本项目建成后，一方面项目的实施有助于完善邵东市城市功能，提升城市地位；另一方面项目的建设可为当地居民增加直接就业岗位，增加居民收入，能带动相关产业的发展，可部分缓解日趋严峻的社会就业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00"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4236" w:type="pct"/>
            <w:gridSpan w:val="5"/>
            <w:vMerge w:val="continue"/>
            <w:vAlign w:val="center"/>
          </w:tcPr>
          <w:p>
            <w:pPr>
              <w:adjustRightInd w:val="0"/>
              <w:snapToGrid w:val="0"/>
              <w:jc w:val="center"/>
              <w:rPr>
                <w:rFonts w:ascii="仿宋" w:hAnsi="仿宋" w:eastAsia="仿宋"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5" w:hRule="atLeast"/>
        </w:trPr>
        <w:tc>
          <w:tcPr>
            <w:tcW w:w="763"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项目绩效指标</w:t>
            </w:r>
          </w:p>
        </w:tc>
        <w:tc>
          <w:tcPr>
            <w:tcW w:w="857"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一级指标</w:t>
            </w: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二级指标</w:t>
            </w:r>
          </w:p>
        </w:tc>
        <w:tc>
          <w:tcPr>
            <w:tcW w:w="1071"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三级指标</w:t>
            </w:r>
          </w:p>
        </w:tc>
        <w:tc>
          <w:tcPr>
            <w:tcW w:w="69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指标值及</w:t>
            </w:r>
          </w:p>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单位</w:t>
            </w:r>
          </w:p>
        </w:tc>
        <w:tc>
          <w:tcPr>
            <w:tcW w:w="930"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产出指标</w:t>
            </w:r>
          </w:p>
        </w:tc>
        <w:tc>
          <w:tcPr>
            <w:tcW w:w="678"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数量指标</w:t>
            </w:r>
          </w:p>
        </w:tc>
        <w:tc>
          <w:tcPr>
            <w:tcW w:w="1071"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总建筑面积</w:t>
            </w:r>
          </w:p>
        </w:tc>
        <w:tc>
          <w:tcPr>
            <w:tcW w:w="698"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平方米</w:t>
            </w:r>
          </w:p>
        </w:tc>
        <w:tc>
          <w:tcPr>
            <w:tcW w:w="930"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165600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continue"/>
            <w:vAlign w:val="center"/>
          </w:tcPr>
          <w:p>
            <w:pPr>
              <w:adjustRightInd w:val="0"/>
              <w:snapToGrid w:val="0"/>
              <w:jc w:val="center"/>
              <w:rPr>
                <w:rFonts w:ascii="仿宋" w:hAnsi="仿宋" w:eastAsia="仿宋" w:cs="Times New Roman"/>
                <w:sz w:val="20"/>
                <w:szCs w:val="20"/>
              </w:rPr>
            </w:pPr>
          </w:p>
        </w:tc>
        <w:tc>
          <w:tcPr>
            <w:tcW w:w="1071"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新建产房</w:t>
            </w:r>
          </w:p>
        </w:tc>
        <w:tc>
          <w:tcPr>
            <w:tcW w:w="698"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平方米</w:t>
            </w:r>
          </w:p>
        </w:tc>
        <w:tc>
          <w:tcPr>
            <w:tcW w:w="930"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149040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continue"/>
            <w:vAlign w:val="center"/>
          </w:tcPr>
          <w:p>
            <w:pPr>
              <w:adjustRightInd w:val="0"/>
              <w:snapToGrid w:val="0"/>
              <w:jc w:val="center"/>
              <w:rPr>
                <w:rFonts w:ascii="仿宋" w:hAnsi="仿宋" w:eastAsia="仿宋" w:cs="Times New Roman"/>
                <w:sz w:val="20"/>
                <w:szCs w:val="20"/>
              </w:rPr>
            </w:pPr>
          </w:p>
        </w:tc>
        <w:tc>
          <w:tcPr>
            <w:tcW w:w="1071"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配套附属用房</w:t>
            </w:r>
          </w:p>
        </w:tc>
        <w:tc>
          <w:tcPr>
            <w:tcW w:w="698"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平方米</w:t>
            </w:r>
          </w:p>
        </w:tc>
        <w:tc>
          <w:tcPr>
            <w:tcW w:w="930"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16560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continue"/>
            <w:vAlign w:val="center"/>
          </w:tcPr>
          <w:p>
            <w:pPr>
              <w:adjustRightInd w:val="0"/>
              <w:snapToGrid w:val="0"/>
              <w:jc w:val="center"/>
              <w:rPr>
                <w:rFonts w:ascii="仿宋" w:hAnsi="仿宋" w:eastAsia="仿宋" w:cs="Times New Roman"/>
                <w:sz w:val="20"/>
                <w:szCs w:val="20"/>
              </w:rPr>
            </w:pPr>
          </w:p>
        </w:tc>
        <w:tc>
          <w:tcPr>
            <w:tcW w:w="1071"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新建场内道路</w:t>
            </w:r>
          </w:p>
        </w:tc>
        <w:tc>
          <w:tcPr>
            <w:tcW w:w="698"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米</w:t>
            </w:r>
          </w:p>
        </w:tc>
        <w:tc>
          <w:tcPr>
            <w:tcW w:w="930"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1727.5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质量指标</w:t>
            </w:r>
          </w:p>
        </w:tc>
        <w:tc>
          <w:tcPr>
            <w:tcW w:w="1071"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合格率</w:t>
            </w:r>
          </w:p>
        </w:tc>
        <w:tc>
          <w:tcPr>
            <w:tcW w:w="69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≥95%</w:t>
            </w:r>
          </w:p>
        </w:tc>
        <w:tc>
          <w:tcPr>
            <w:tcW w:w="930"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时效指标</w:t>
            </w:r>
          </w:p>
        </w:tc>
        <w:tc>
          <w:tcPr>
            <w:tcW w:w="1071"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完工时间</w:t>
            </w:r>
          </w:p>
        </w:tc>
        <w:tc>
          <w:tcPr>
            <w:tcW w:w="698"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24个月</w:t>
            </w:r>
          </w:p>
        </w:tc>
        <w:tc>
          <w:tcPr>
            <w:tcW w:w="930"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成本指标</w:t>
            </w:r>
          </w:p>
        </w:tc>
        <w:tc>
          <w:tcPr>
            <w:tcW w:w="1071"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万元</w:t>
            </w:r>
          </w:p>
        </w:tc>
        <w:tc>
          <w:tcPr>
            <w:tcW w:w="698"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bCs/>
                <w:sz w:val="20"/>
                <w:szCs w:val="20"/>
              </w:rPr>
              <w:t>1402.35</w:t>
            </w:r>
          </w:p>
        </w:tc>
        <w:tc>
          <w:tcPr>
            <w:tcW w:w="930" w:type="pc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成本超支不超过5%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4"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restart"/>
            <w:vAlign w:val="center"/>
          </w:tcPr>
          <w:p>
            <w:pPr>
              <w:adjustRightInd w:val="0"/>
              <w:snapToGrid w:val="0"/>
              <w:jc w:val="center"/>
              <w:rPr>
                <w:rFonts w:ascii="仿宋" w:hAnsi="仿宋" w:eastAsia="仿宋" w:cs="Times New Roman"/>
                <w:sz w:val="20"/>
                <w:szCs w:val="20"/>
              </w:rPr>
            </w:pPr>
            <w:r>
              <w:rPr>
                <w:rFonts w:hint="eastAsia" w:ascii="仿宋" w:hAnsi="仿宋" w:eastAsia="仿宋" w:cs="Times New Roman"/>
                <w:sz w:val="20"/>
                <w:szCs w:val="20"/>
              </w:rPr>
              <w:t>经济效益指标</w:t>
            </w:r>
          </w:p>
        </w:tc>
        <w:tc>
          <w:tcPr>
            <w:tcW w:w="1071"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实现产业企业入驻户数</w:t>
            </w:r>
          </w:p>
        </w:tc>
        <w:tc>
          <w:tcPr>
            <w:tcW w:w="698"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户</w:t>
            </w:r>
          </w:p>
        </w:tc>
        <w:tc>
          <w:tcPr>
            <w:tcW w:w="930"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4"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continue"/>
            <w:vAlign w:val="center"/>
          </w:tcPr>
          <w:p>
            <w:pPr>
              <w:adjustRightInd w:val="0"/>
              <w:snapToGrid w:val="0"/>
              <w:jc w:val="center"/>
              <w:rPr>
                <w:rFonts w:hint="eastAsia" w:ascii="仿宋" w:hAnsi="仿宋" w:eastAsia="仿宋" w:cs="Times New Roman"/>
                <w:sz w:val="20"/>
                <w:szCs w:val="20"/>
              </w:rPr>
            </w:pPr>
          </w:p>
        </w:tc>
        <w:tc>
          <w:tcPr>
            <w:tcW w:w="1071" w:type="pct"/>
            <w:vAlign w:val="center"/>
          </w:tcPr>
          <w:p>
            <w:pPr>
              <w:adjustRightInd w:val="0"/>
              <w:snapToGrid w:val="0"/>
              <w:jc w:val="center"/>
              <w:rPr>
                <w:rFonts w:hint="eastAsia" w:ascii="仿宋" w:hAnsi="仿宋" w:eastAsia="仿宋" w:cs="Times New Roman"/>
                <w:sz w:val="22"/>
                <w:szCs w:val="22"/>
              </w:rPr>
            </w:pPr>
            <w:r>
              <w:rPr>
                <w:rFonts w:hint="eastAsia" w:ascii="仿宋" w:hAnsi="仿宋" w:eastAsia="仿宋"/>
                <w:sz w:val="22"/>
                <w:szCs w:val="22"/>
              </w:rPr>
              <w:t>税收增长</w:t>
            </w:r>
          </w:p>
        </w:tc>
        <w:tc>
          <w:tcPr>
            <w:tcW w:w="698" w:type="pct"/>
            <w:vAlign w:val="center"/>
          </w:tcPr>
          <w:p>
            <w:pPr>
              <w:adjustRightInd w:val="0"/>
              <w:snapToGrid w:val="0"/>
              <w:jc w:val="center"/>
              <w:rPr>
                <w:rFonts w:hint="eastAsia" w:ascii="仿宋" w:hAnsi="仿宋" w:eastAsia="仿宋" w:cs="Times New Roman"/>
                <w:sz w:val="22"/>
                <w:szCs w:val="22"/>
              </w:rPr>
            </w:pPr>
            <w:r>
              <w:rPr>
                <w:rFonts w:hint="eastAsia" w:ascii="仿宋" w:hAnsi="仿宋" w:eastAsia="仿宋"/>
                <w:sz w:val="22"/>
                <w:szCs w:val="22"/>
              </w:rPr>
              <w:t>比率</w:t>
            </w:r>
          </w:p>
        </w:tc>
        <w:tc>
          <w:tcPr>
            <w:tcW w:w="930" w:type="pct"/>
            <w:vAlign w:val="center"/>
          </w:tcPr>
          <w:p>
            <w:pPr>
              <w:adjustRightInd w:val="0"/>
              <w:snapToGrid w:val="0"/>
              <w:jc w:val="center"/>
              <w:rPr>
                <w:rFonts w:hint="eastAsia" w:ascii="仿宋" w:hAnsi="仿宋" w:eastAsia="仿宋" w:cs="Times New Roman"/>
                <w:sz w:val="22"/>
                <w:szCs w:val="22"/>
              </w:rPr>
            </w:pPr>
            <w:r>
              <w:rPr>
                <w:rFonts w:hint="eastAsia" w:ascii="仿宋" w:hAnsi="仿宋" w:eastAsia="仿宋"/>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restar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社会效益指标</w:t>
            </w:r>
          </w:p>
        </w:tc>
        <w:tc>
          <w:tcPr>
            <w:tcW w:w="1071"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就业岗位增加</w:t>
            </w:r>
          </w:p>
        </w:tc>
        <w:tc>
          <w:tcPr>
            <w:tcW w:w="698"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个</w:t>
            </w:r>
          </w:p>
        </w:tc>
        <w:tc>
          <w:tcPr>
            <w:tcW w:w="930"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Merge w:val="continue"/>
            <w:vAlign w:val="center"/>
          </w:tcPr>
          <w:p>
            <w:pPr>
              <w:adjustRightInd w:val="0"/>
              <w:snapToGrid w:val="0"/>
              <w:jc w:val="center"/>
              <w:rPr>
                <w:rFonts w:ascii="仿宋" w:hAnsi="仿宋" w:eastAsia="仿宋" w:cs="Times New Roman"/>
                <w:sz w:val="20"/>
                <w:szCs w:val="20"/>
              </w:rPr>
            </w:pPr>
          </w:p>
        </w:tc>
        <w:tc>
          <w:tcPr>
            <w:tcW w:w="1071"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带动周边居民增收和就业</w:t>
            </w:r>
          </w:p>
        </w:tc>
        <w:tc>
          <w:tcPr>
            <w:tcW w:w="1628" w:type="pct"/>
            <w:gridSpan w:val="2"/>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起到带动周边居民增收和就业的作用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0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生态效益指标</w:t>
            </w:r>
          </w:p>
        </w:tc>
        <w:tc>
          <w:tcPr>
            <w:tcW w:w="1071" w:type="pct"/>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集约用地</w:t>
            </w:r>
          </w:p>
        </w:tc>
        <w:tc>
          <w:tcPr>
            <w:tcW w:w="1628" w:type="pct"/>
            <w:gridSpan w:val="2"/>
            <w:vAlign w:val="center"/>
          </w:tcPr>
          <w:p>
            <w:pPr>
              <w:adjustRightInd w:val="0"/>
              <w:snapToGrid w:val="0"/>
              <w:jc w:val="center"/>
              <w:rPr>
                <w:rFonts w:ascii="仿宋" w:hAnsi="仿宋" w:eastAsia="仿宋" w:cs="Times New Roman"/>
                <w:sz w:val="22"/>
                <w:szCs w:val="22"/>
              </w:rPr>
            </w:pPr>
            <w:r>
              <w:rPr>
                <w:rFonts w:ascii="仿宋" w:hAnsi="仿宋" w:eastAsia="仿宋"/>
                <w:sz w:val="22"/>
                <w:szCs w:val="22"/>
              </w:rPr>
              <w:t>集约节约用地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可持续影响指标</w:t>
            </w:r>
          </w:p>
        </w:tc>
        <w:tc>
          <w:tcPr>
            <w:tcW w:w="1071" w:type="pct"/>
            <w:vAlign w:val="center"/>
          </w:tcPr>
          <w:p>
            <w:pPr>
              <w:adjustRightInd w:val="0"/>
              <w:snapToGrid w:val="0"/>
              <w:jc w:val="center"/>
              <w:rPr>
                <w:rFonts w:ascii="仿宋" w:hAnsi="仿宋" w:eastAsia="仿宋" w:cs="Times New Roman"/>
                <w:sz w:val="22"/>
                <w:szCs w:val="22"/>
              </w:rPr>
            </w:pPr>
            <w:r>
              <w:rPr>
                <w:rFonts w:ascii="仿宋" w:hAnsi="仿宋" w:eastAsia="仿宋"/>
                <w:sz w:val="22"/>
                <w:szCs w:val="22"/>
              </w:rPr>
              <w:t>推动社会发展</w:t>
            </w:r>
          </w:p>
        </w:tc>
        <w:tc>
          <w:tcPr>
            <w:tcW w:w="1628" w:type="pct"/>
            <w:gridSpan w:val="2"/>
            <w:vAlign w:val="center"/>
          </w:tcPr>
          <w:p>
            <w:pPr>
              <w:adjustRightInd w:val="0"/>
              <w:snapToGrid w:val="0"/>
              <w:jc w:val="center"/>
              <w:rPr>
                <w:rFonts w:ascii="仿宋" w:hAnsi="仿宋" w:eastAsia="仿宋" w:cs="Times New Roman"/>
                <w:sz w:val="22"/>
                <w:szCs w:val="22"/>
              </w:rPr>
            </w:pPr>
            <w:r>
              <w:rPr>
                <w:rFonts w:hint="eastAsia" w:ascii="仿宋" w:hAnsi="仿宋" w:eastAsia="仿宋"/>
                <w:sz w:val="22"/>
                <w:szCs w:val="22"/>
              </w:rPr>
              <w:t>对当地发展持续影响，增加就业和增收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6" w:hRule="atLeast"/>
        </w:trPr>
        <w:tc>
          <w:tcPr>
            <w:tcW w:w="763" w:type="pct"/>
            <w:vMerge w:val="continue"/>
            <w:vAlign w:val="center"/>
          </w:tcPr>
          <w:p>
            <w:pPr>
              <w:adjustRightInd w:val="0"/>
              <w:snapToGrid w:val="0"/>
              <w:jc w:val="center"/>
              <w:rPr>
                <w:rFonts w:ascii="仿宋" w:hAnsi="仿宋" w:eastAsia="仿宋" w:cs="Times New Roman"/>
                <w:sz w:val="20"/>
                <w:szCs w:val="20"/>
              </w:rPr>
            </w:pPr>
          </w:p>
        </w:tc>
        <w:tc>
          <w:tcPr>
            <w:tcW w:w="857" w:type="pct"/>
            <w:vMerge w:val="continue"/>
            <w:vAlign w:val="center"/>
          </w:tcPr>
          <w:p>
            <w:pPr>
              <w:adjustRightInd w:val="0"/>
              <w:snapToGrid w:val="0"/>
              <w:jc w:val="center"/>
              <w:rPr>
                <w:rFonts w:ascii="仿宋" w:hAnsi="仿宋" w:eastAsia="仿宋" w:cs="Times New Roman"/>
                <w:sz w:val="20"/>
                <w:szCs w:val="20"/>
              </w:rPr>
            </w:pPr>
          </w:p>
        </w:tc>
        <w:tc>
          <w:tcPr>
            <w:tcW w:w="678" w:type="pct"/>
            <w:vAlign w:val="center"/>
          </w:tcPr>
          <w:p>
            <w:pPr>
              <w:adjustRightInd w:val="0"/>
              <w:snapToGrid w:val="0"/>
              <w:jc w:val="center"/>
              <w:rPr>
                <w:rFonts w:ascii="仿宋" w:hAnsi="仿宋" w:eastAsia="仿宋" w:cs="Times New Roman"/>
                <w:sz w:val="20"/>
                <w:szCs w:val="20"/>
              </w:rPr>
            </w:pPr>
            <w:r>
              <w:rPr>
                <w:rFonts w:ascii="仿宋" w:hAnsi="仿宋" w:eastAsia="仿宋" w:cs="Times New Roman"/>
                <w:sz w:val="20"/>
                <w:szCs w:val="20"/>
              </w:rPr>
              <w:t>社会公众或服务对象满意度指标</w:t>
            </w:r>
          </w:p>
        </w:tc>
        <w:tc>
          <w:tcPr>
            <w:tcW w:w="1071" w:type="pct"/>
            <w:vAlign w:val="center"/>
          </w:tcPr>
          <w:p>
            <w:pPr>
              <w:adjustRightInd w:val="0"/>
              <w:snapToGrid w:val="0"/>
              <w:jc w:val="center"/>
              <w:rPr>
                <w:rFonts w:ascii="仿宋" w:hAnsi="仿宋" w:eastAsia="仿宋" w:cs="Times New Roman"/>
                <w:sz w:val="22"/>
                <w:szCs w:val="22"/>
              </w:rPr>
            </w:pPr>
            <w:r>
              <w:rPr>
                <w:rFonts w:ascii="仿宋" w:hAnsi="仿宋" w:eastAsia="仿宋" w:cs="Times New Roman"/>
                <w:sz w:val="22"/>
                <w:szCs w:val="22"/>
              </w:rPr>
              <w:t>公众社会满意度</w:t>
            </w:r>
          </w:p>
        </w:tc>
        <w:tc>
          <w:tcPr>
            <w:tcW w:w="698" w:type="pct"/>
            <w:vAlign w:val="center"/>
          </w:tcPr>
          <w:p>
            <w:pPr>
              <w:adjustRightInd w:val="0"/>
              <w:snapToGrid w:val="0"/>
              <w:jc w:val="center"/>
              <w:rPr>
                <w:rFonts w:ascii="仿宋" w:hAnsi="仿宋" w:eastAsia="仿宋" w:cs="Times New Roman"/>
                <w:sz w:val="22"/>
                <w:szCs w:val="22"/>
              </w:rPr>
            </w:pPr>
            <w:r>
              <w:rPr>
                <w:rFonts w:ascii="仿宋" w:hAnsi="仿宋" w:eastAsia="仿宋" w:cs="Times New Roman"/>
                <w:sz w:val="22"/>
                <w:szCs w:val="22"/>
              </w:rPr>
              <w:t>≥90%</w:t>
            </w:r>
          </w:p>
        </w:tc>
        <w:tc>
          <w:tcPr>
            <w:tcW w:w="930" w:type="pct"/>
            <w:vAlign w:val="center"/>
          </w:tcPr>
          <w:p>
            <w:pPr>
              <w:adjustRightInd w:val="0"/>
              <w:snapToGrid w:val="0"/>
              <w:jc w:val="center"/>
              <w:rPr>
                <w:rFonts w:ascii="仿宋" w:hAnsi="仿宋" w:eastAsia="仿宋" w:cs="Times New Roman"/>
                <w:sz w:val="22"/>
                <w:szCs w:val="22"/>
              </w:rPr>
            </w:pPr>
            <w:r>
              <w:rPr>
                <w:rFonts w:ascii="仿宋" w:hAnsi="仿宋" w:eastAsia="仿宋" w:cs="Times New Roman"/>
                <w:sz w:val="22"/>
                <w:szCs w:val="22"/>
              </w:rPr>
              <w:t>≥90%</w:t>
            </w:r>
          </w:p>
        </w:tc>
      </w:tr>
    </w:tbl>
    <w:p/>
    <w:p>
      <w:pPr>
        <w:pStyle w:val="2"/>
      </w:pPr>
      <w:bookmarkStart w:id="1" w:name="_GoBack"/>
      <w:bookmarkEnd w:id="1"/>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181780"/>
    <w:multiLevelType w:val="multilevel"/>
    <w:tmpl w:val="57181780"/>
    <w:lvl w:ilvl="0" w:tentative="0">
      <w:start w:val="0"/>
      <w:numFmt w:val="none"/>
      <w:lvlText w:val=""/>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2"/>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N2RjYmNjYWQwOTI1ZWE0YmViMDdiYWM1Mzg1OGYifQ=="/>
  </w:docVars>
  <w:rsids>
    <w:rsidRoot w:val="16C64003"/>
    <w:rsid w:val="004F4751"/>
    <w:rsid w:val="00892F62"/>
    <w:rsid w:val="00A5074B"/>
    <w:rsid w:val="00A55DB9"/>
    <w:rsid w:val="00A70881"/>
    <w:rsid w:val="050852FC"/>
    <w:rsid w:val="055E606D"/>
    <w:rsid w:val="06A7683E"/>
    <w:rsid w:val="07BB46D8"/>
    <w:rsid w:val="098255C4"/>
    <w:rsid w:val="0B837545"/>
    <w:rsid w:val="0C5D5B5E"/>
    <w:rsid w:val="0E1754DB"/>
    <w:rsid w:val="11E172B4"/>
    <w:rsid w:val="12BC0E95"/>
    <w:rsid w:val="1386666A"/>
    <w:rsid w:val="13AF3877"/>
    <w:rsid w:val="15296B25"/>
    <w:rsid w:val="16A647E0"/>
    <w:rsid w:val="16C64003"/>
    <w:rsid w:val="19E50988"/>
    <w:rsid w:val="23A105A7"/>
    <w:rsid w:val="24AF2E89"/>
    <w:rsid w:val="29236239"/>
    <w:rsid w:val="2A622423"/>
    <w:rsid w:val="2A904A73"/>
    <w:rsid w:val="2AE22824"/>
    <w:rsid w:val="2C94406A"/>
    <w:rsid w:val="2F72438C"/>
    <w:rsid w:val="316468DC"/>
    <w:rsid w:val="31B841C2"/>
    <w:rsid w:val="32C235DC"/>
    <w:rsid w:val="3326729B"/>
    <w:rsid w:val="35372D08"/>
    <w:rsid w:val="35A91D1C"/>
    <w:rsid w:val="382E5D39"/>
    <w:rsid w:val="3ACF4898"/>
    <w:rsid w:val="3BE65AB5"/>
    <w:rsid w:val="3C240BEE"/>
    <w:rsid w:val="3C3522B1"/>
    <w:rsid w:val="3D9C65D7"/>
    <w:rsid w:val="3DF413C4"/>
    <w:rsid w:val="41335A34"/>
    <w:rsid w:val="41701F68"/>
    <w:rsid w:val="43955DE1"/>
    <w:rsid w:val="43BC5837"/>
    <w:rsid w:val="44607D16"/>
    <w:rsid w:val="454E2732"/>
    <w:rsid w:val="479D6FF2"/>
    <w:rsid w:val="48951207"/>
    <w:rsid w:val="4B661C4B"/>
    <w:rsid w:val="4BE57564"/>
    <w:rsid w:val="4C201CDE"/>
    <w:rsid w:val="501D78BA"/>
    <w:rsid w:val="509E070F"/>
    <w:rsid w:val="52410704"/>
    <w:rsid w:val="52E46ABA"/>
    <w:rsid w:val="54F70E8B"/>
    <w:rsid w:val="553F1C21"/>
    <w:rsid w:val="592C1311"/>
    <w:rsid w:val="5F2131BE"/>
    <w:rsid w:val="5F497885"/>
    <w:rsid w:val="60CA6524"/>
    <w:rsid w:val="620252D9"/>
    <w:rsid w:val="622B2BEC"/>
    <w:rsid w:val="67AE74C2"/>
    <w:rsid w:val="6BCE6CFB"/>
    <w:rsid w:val="6CC17511"/>
    <w:rsid w:val="6D7F2754"/>
    <w:rsid w:val="6E43561F"/>
    <w:rsid w:val="6F1B34AC"/>
    <w:rsid w:val="6F6471D2"/>
    <w:rsid w:val="6FAB18F6"/>
    <w:rsid w:val="73875630"/>
    <w:rsid w:val="7467488E"/>
    <w:rsid w:val="76A3019F"/>
    <w:rsid w:val="782F012C"/>
    <w:rsid w:val="785535D0"/>
    <w:rsid w:val="78DD0D37"/>
    <w:rsid w:val="7BD60B9B"/>
    <w:rsid w:val="7C5C2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next w:val="1"/>
    <w:qFormat/>
    <w:uiPriority w:val="9"/>
    <w:pPr>
      <w:keepNext/>
      <w:keepLines/>
      <w:widowControl w:val="0"/>
      <w:numPr>
        <w:ilvl w:val="3"/>
        <w:numId w:val="1"/>
      </w:numPr>
      <w:tabs>
        <w:tab w:val="left" w:pos="315"/>
      </w:tabs>
      <w:adjustRightInd w:val="0"/>
      <w:spacing w:before="160" w:after="160" w:line="360" w:lineRule="auto"/>
      <w:textAlignment w:val="baseline"/>
      <w:outlineLvl w:val="3"/>
    </w:pPr>
    <w:rPr>
      <w:rFonts w:ascii="Times New Roman" w:hAnsi="Times New Roman" w:eastAsia="宋体" w:cs="Times New Roman"/>
      <w:b/>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592</Words>
  <Characters>680</Characters>
  <Lines>78</Lines>
  <Paragraphs>22</Paragraphs>
  <TotalTime>22</TotalTime>
  <ScaleCrop>false</ScaleCrop>
  <LinksUpToDate>false</LinksUpToDate>
  <CharactersWithSpaces>722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2021-11-14T07:08:00Z</dcterms:created>
  <dc:creator>HP</dc:creator>
  <cp:lastModifiedBy>Administrator</cp:lastModifiedBy>
  <dcterms:modified xsi:type="dcterms:W3CDTF">2022-09-04T11:44:28Z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156351A178F34DC9882850AC5A35D081</vt:lpwstr>
  </property>
</Properties>
</file>