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numPr>
          <w:ilvl w:val="3"/>
          <w:numId w:val="0"/>
        </w:numPr>
        <w:spacing w:before="120" w:beforeLines="50" w:after="120" w:afterLines="50"/>
      </w:pPr>
      <w:bookmarkStart w:id="0" w:name="_Toc17863"/>
      <w:r>
        <w:t>项目绩效目标表</w:t>
      </w:r>
      <w:bookmarkEnd w:id="0"/>
    </w:p>
    <w:p>
      <w:pPr>
        <w:pStyle w:val="40"/>
        <w:numPr>
          <w:ilvl w:val="3"/>
          <w:numId w:val="0"/>
        </w:numPr>
        <w:spacing w:before="120" w:beforeLines="50" w:after="120" w:afterLines="50"/>
        <w:jc w:val="left"/>
      </w:pPr>
      <w:r>
        <w:rPr>
          <w:rFonts w:hint="eastAsia" w:ascii="仿宋" w:hAnsi="仿宋" w:eastAsia="仿宋"/>
          <w:sz w:val="22"/>
          <w:szCs w:val="22"/>
        </w:rPr>
        <w:t>项目填报单位：</w:t>
      </w:r>
      <w:r>
        <w:rPr>
          <w:rFonts w:hint="eastAsia"/>
          <w:sz w:val="22"/>
          <w:szCs w:val="22"/>
        </w:rPr>
        <w:t>邵阳</w:t>
      </w:r>
      <w:r>
        <w:rPr>
          <w:sz w:val="22"/>
          <w:szCs w:val="22"/>
        </w:rPr>
        <w:t>市昭阳投资发展有限公司</w:t>
      </w:r>
    </w:p>
    <w:tbl>
      <w:tblPr>
        <w:tblStyle w:val="1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3"/>
        <w:gridCol w:w="2255"/>
        <w:gridCol w:w="1810"/>
        <w:gridCol w:w="2063"/>
        <w:gridCol w:w="1782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项目名称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邵东市殡仪馆生态陵园建设项目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主管部门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  <w:highlight w:val="yellow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邵东市宋家塘管理区管理委员会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项目实施单位</w:t>
            </w:r>
          </w:p>
        </w:tc>
        <w:tc>
          <w:tcPr>
            <w:tcW w:w="882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邵阳市昭阳投资发展有限公司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项目负责人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联系电话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项目资金</w:t>
            </w:r>
          </w:p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（</w:t>
            </w:r>
            <w:r>
              <w:rPr>
                <w:rFonts w:ascii="仿宋" w:hAnsi="仿宋" w:eastAsia="仿宋"/>
                <w:sz w:val="22"/>
                <w:szCs w:val="22"/>
              </w:rPr>
              <w:t>万元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资金总额：61,861.96万元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一、政府专项债券资金：24,000.00万元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二、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自有资本金</w:t>
            </w:r>
            <w:r>
              <w:rPr>
                <w:rFonts w:ascii="仿宋" w:hAnsi="仿宋" w:eastAsia="仿宋"/>
                <w:sz w:val="22"/>
                <w:szCs w:val="22"/>
              </w:rPr>
              <w:t>：37,861.96万元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项目实施进度计划</w:t>
            </w:r>
          </w:p>
        </w:tc>
        <w:tc>
          <w:tcPr>
            <w:tcW w:w="2397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开始时间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397" w:type="pct"/>
            <w:gridSpan w:val="3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2021年10月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2023年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项目绩效目标</w:t>
            </w:r>
          </w:p>
        </w:tc>
        <w:tc>
          <w:tcPr>
            <w:tcW w:w="4024" w:type="pct"/>
            <w:gridSpan w:val="5"/>
            <w:vMerge w:val="restart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本项目拟建设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：</w:t>
            </w:r>
            <w:r>
              <w:rPr>
                <w:rFonts w:ascii="仿宋" w:hAnsi="仿宋" w:eastAsia="仿宋"/>
                <w:sz w:val="22"/>
                <w:szCs w:val="22"/>
              </w:rPr>
              <w:t>（1）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对原殡仪馆实施新扩建：新增建设用地</w:t>
            </w:r>
            <w:r>
              <w:rPr>
                <w:rFonts w:ascii="仿宋" w:hAnsi="仿宋" w:eastAsia="仿宋"/>
                <w:sz w:val="22"/>
                <w:szCs w:val="22"/>
              </w:rPr>
              <w:t>80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亩，新建行政综合服务类用房，包括管理用房、厨房、招待所、职工宿舍、餐厅等，面积</w:t>
            </w:r>
            <w:r>
              <w:rPr>
                <w:rFonts w:ascii="仿宋" w:hAnsi="仿宋" w:eastAsia="仿宋"/>
                <w:sz w:val="22"/>
                <w:szCs w:val="22"/>
              </w:rPr>
              <w:t>4622m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；改扩建吊唁厅等，面积</w:t>
            </w:r>
            <w:r>
              <w:rPr>
                <w:rFonts w:ascii="仿宋" w:hAnsi="仿宋" w:eastAsia="仿宋"/>
                <w:sz w:val="22"/>
                <w:szCs w:val="22"/>
              </w:rPr>
              <w:t>5703m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；其他业务用房、设备用房、公厕等，面积</w:t>
            </w:r>
            <w:r>
              <w:rPr>
                <w:rFonts w:ascii="仿宋" w:hAnsi="仿宋" w:eastAsia="仿宋"/>
                <w:sz w:val="22"/>
                <w:szCs w:val="22"/>
              </w:rPr>
              <w:t>4850m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。</w:t>
            </w:r>
            <w:r>
              <w:rPr>
                <w:rFonts w:ascii="仿宋" w:hAnsi="仿宋" w:eastAsia="仿宋"/>
                <w:sz w:val="22"/>
                <w:szCs w:val="22"/>
              </w:rPr>
              <w:t>（2）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墓园工程建设：墓园用土地</w:t>
            </w:r>
            <w:r>
              <w:rPr>
                <w:rFonts w:ascii="仿宋" w:hAnsi="仿宋" w:eastAsia="仿宋"/>
                <w:sz w:val="22"/>
                <w:szCs w:val="22"/>
              </w:rPr>
              <w:t>420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亩，拟新建墓穴</w:t>
            </w:r>
            <w:r>
              <w:rPr>
                <w:rFonts w:ascii="仿宋" w:hAnsi="仿宋" w:eastAsia="仿宋"/>
                <w:sz w:val="22"/>
                <w:szCs w:val="22"/>
              </w:rPr>
              <w:t>50000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个，骨灰安置区用地面积</w:t>
            </w:r>
            <w:r>
              <w:rPr>
                <w:rFonts w:ascii="仿宋" w:hAnsi="仿宋" w:eastAsia="仿宋"/>
                <w:sz w:val="22"/>
                <w:szCs w:val="22"/>
              </w:rPr>
              <w:t>112000m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。配套道路</w:t>
            </w:r>
            <w:r>
              <w:rPr>
                <w:rFonts w:ascii="仿宋" w:hAnsi="仿宋" w:eastAsia="仿宋"/>
                <w:sz w:val="22"/>
                <w:szCs w:val="22"/>
              </w:rPr>
              <w:t>16500m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，新建祭祀广场</w:t>
            </w:r>
            <w:r>
              <w:rPr>
                <w:rFonts w:ascii="仿宋" w:hAnsi="仿宋" w:eastAsia="仿宋"/>
                <w:sz w:val="22"/>
                <w:szCs w:val="22"/>
              </w:rPr>
              <w:t>3000 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、停车场</w:t>
            </w:r>
            <w:r>
              <w:rPr>
                <w:rFonts w:ascii="仿宋" w:hAnsi="仿宋" w:eastAsia="仿宋"/>
                <w:sz w:val="22"/>
                <w:szCs w:val="22"/>
              </w:rPr>
              <w:t>9000 m</w:t>
            </w:r>
            <w:r>
              <w:rPr>
                <w:rFonts w:ascii="Calibri" w:hAnsi="Calibri" w:eastAsia="仿宋" w:cs="Calibri"/>
                <w:sz w:val="22"/>
                <w:szCs w:val="22"/>
              </w:rPr>
              <w:t>²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。</w:t>
            </w:r>
          </w:p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邵东市殡仪馆生态陵园建设项目的宗旨是“上为国家分优、下为民众解愁，以社会效益为主，经济效益为次的服务方向，全心全意为丧事服务，使人民满意”。努力建设成“绿色、环保、生态型”公墓。项目服务能力满足墓穴50000个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项目绩效指标</w:t>
            </w:r>
          </w:p>
        </w:tc>
        <w:tc>
          <w:tcPr>
            <w:tcW w:w="882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一级指标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二级指标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指标值及</w:t>
            </w:r>
          </w:p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单位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产出指标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数量指标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原殡仪馆实施新扩建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亩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8</w:t>
            </w:r>
            <w:r>
              <w:rPr>
                <w:rFonts w:ascii="仿宋" w:hAnsi="仿宋" w:eastAsia="仿宋"/>
                <w:sz w:val="22"/>
                <w:szCs w:val="2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新建墓园工程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亩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新建墓穴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质量指标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≥95%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时效指标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18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个月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18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成本指标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19,115.43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效益指标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经济效益指标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带动行业发展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促进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邵东市殡仪馆行业发展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使用率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达到预期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社会效益指标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加快全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市</w:t>
            </w:r>
            <w:r>
              <w:rPr>
                <w:rFonts w:ascii="仿宋" w:hAnsi="仿宋" w:eastAsia="仿宋"/>
                <w:sz w:val="22"/>
                <w:szCs w:val="22"/>
              </w:rPr>
              <w:t>殡葬改革事业的发展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提高项目区火化率、开展移风易俗活动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促进“两个文明”建设</w:t>
            </w:r>
          </w:p>
        </w:tc>
        <w:tc>
          <w:tcPr>
            <w:tcW w:w="1626" w:type="pct"/>
            <w:gridSpan w:val="2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公墓建设将以绿化为主，经营性墓地为辅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3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生态效益指标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改善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社会</w:t>
            </w:r>
            <w:r>
              <w:rPr>
                <w:rFonts w:ascii="仿宋" w:hAnsi="仿宋" w:eastAsia="仿宋"/>
                <w:sz w:val="22"/>
                <w:szCs w:val="22"/>
              </w:rPr>
              <w:t>环境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建设成“绿色、环保、生态型”公墓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可持续影响指标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持续经营年限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超过15年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社会公众或服务对象满意度指标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≥90%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≥90%</w:t>
            </w:r>
          </w:p>
        </w:tc>
      </w:tr>
    </w:tbl>
    <w:p>
      <w:pPr>
        <w:adjustRightInd/>
        <w:snapToGrid/>
        <w:spacing w:line="560" w:lineRule="exact"/>
        <w:ind w:firstLine="440"/>
        <w:rPr>
          <w:rFonts w:cs="Times New Roman"/>
          <w:sz w:val="22"/>
        </w:rPr>
      </w:pPr>
      <w:bookmarkStart w:id="1" w:name="_GoBack"/>
      <w:bookmarkEnd w:id="1"/>
    </w:p>
    <w:sectPr>
      <w:headerReference r:id="rId5" w:type="default"/>
      <w:footerReference r:id="rId6" w:type="default"/>
      <w:pgSz w:w="16840" w:h="11907" w:orient="landscape"/>
      <w:pgMar w:top="1588" w:right="2098" w:bottom="1474" w:left="1985" w:header="0" w:footer="1243" w:gutter="0"/>
      <w:cols w:space="720" w:num="1"/>
      <w:docGrid w:type="lines" w:linePitch="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ind w:firstLine="240"/>
      <w:rPr>
        <w:sz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752475" cy="428625"/>
              <wp:effectExtent l="0" t="0" r="10160" b="10160"/>
              <wp:wrapNone/>
              <wp:docPr id="7" name="文本框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/>
                    </wps:cNvSpPr>
                    <wps:spPr>
                      <a:xfrm>
                        <a:off x="0" y="0"/>
                        <a:ext cx="752400" cy="42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firstLine="560"/>
                            <w:rPr>
                              <w:rFonts w:ascii="Tahoma" w:hAnsi="Tahoma" w:eastAsia="仿宋_GB2312" w:cs="Tahom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8.15pt;margin-top:541.2pt;height:33.75pt;width:59.25pt;mso-position-horizontal-relative:page;mso-position-vertical-relative:page;z-index:251659264;mso-width-relative:page;mso-height-relative:page;" filled="f" stroked="f" coordsize="21600,21600" o:gfxdata="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qtORLTAAAABAEAAA8AAAAAAAAAAQAgAAAAIgAA&#10;AGRycy9kb3ducmV2LnhtbFBLAQIUABQAAAAIAIdO4kB4E61KRgIAAIEEAAAOAAAAAAAAAAEAIAAA&#10;ACIBAABkcnMvZTJvRG9jLnhtbFBLBQYAAAAABgAGAFkBAADaBQAAAAA=&#10;">
              <v:fill on="f" focussize="0,0"/>
              <v:stroke on="f" weight="0.5pt"/>
              <v:imagedata o:title=""/>
              <o:lock v:ext="edit" aspectratio="t"/>
              <v:textbox inset="0mm,0mm,0mm,0mm">
                <w:txbxContent>
                  <w:p>
                    <w:pPr>
                      <w:pStyle w:val="12"/>
                      <w:ind w:firstLine="560"/>
                      <w:rPr>
                        <w:rFonts w:ascii="Tahoma" w:hAnsi="Tahoma" w:eastAsia="仿宋_GB2312" w:cs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ahoma" w:hAnsi="Tahoma" w:cs="Tahom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083D0E"/>
    <w:multiLevelType w:val="multilevel"/>
    <w:tmpl w:val="52083D0E"/>
    <w:lvl w:ilvl="0" w:tentative="0">
      <w:start w:val="1"/>
      <w:numFmt w:val="chineseCountingThousand"/>
      <w:pStyle w:val="4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5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Restart w:val="1"/>
      <w:pStyle w:val="40"/>
      <w:isLgl/>
      <w:suff w:val="space"/>
      <w:lvlText w:val="表%1-%4"/>
      <w:lvlJc w:val="center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36DFF"/>
    <w:rsid w:val="00016145"/>
    <w:rsid w:val="0003462F"/>
    <w:rsid w:val="00062C99"/>
    <w:rsid w:val="00093A61"/>
    <w:rsid w:val="000C27B3"/>
    <w:rsid w:val="000C732C"/>
    <w:rsid w:val="000F3AE4"/>
    <w:rsid w:val="000F578E"/>
    <w:rsid w:val="00106EA2"/>
    <w:rsid w:val="00126A94"/>
    <w:rsid w:val="00166A44"/>
    <w:rsid w:val="001B5F79"/>
    <w:rsid w:val="00227B8B"/>
    <w:rsid w:val="0026155A"/>
    <w:rsid w:val="00276CF6"/>
    <w:rsid w:val="002C00FB"/>
    <w:rsid w:val="00302917"/>
    <w:rsid w:val="003173D9"/>
    <w:rsid w:val="003A554A"/>
    <w:rsid w:val="003F2970"/>
    <w:rsid w:val="00404B98"/>
    <w:rsid w:val="004635E5"/>
    <w:rsid w:val="00470260"/>
    <w:rsid w:val="004A46C3"/>
    <w:rsid w:val="004A7D44"/>
    <w:rsid w:val="005224C3"/>
    <w:rsid w:val="00536DFF"/>
    <w:rsid w:val="0054020B"/>
    <w:rsid w:val="005B14F5"/>
    <w:rsid w:val="005C67A3"/>
    <w:rsid w:val="005E170C"/>
    <w:rsid w:val="00626C63"/>
    <w:rsid w:val="00666969"/>
    <w:rsid w:val="006718CD"/>
    <w:rsid w:val="006A2ED6"/>
    <w:rsid w:val="00720160"/>
    <w:rsid w:val="0072221E"/>
    <w:rsid w:val="007B2765"/>
    <w:rsid w:val="008041B1"/>
    <w:rsid w:val="00821F8E"/>
    <w:rsid w:val="008816CB"/>
    <w:rsid w:val="009033D4"/>
    <w:rsid w:val="00923768"/>
    <w:rsid w:val="0093778E"/>
    <w:rsid w:val="00953835"/>
    <w:rsid w:val="009E5B47"/>
    <w:rsid w:val="00A55E89"/>
    <w:rsid w:val="00AD118F"/>
    <w:rsid w:val="00B02379"/>
    <w:rsid w:val="00B2092A"/>
    <w:rsid w:val="00B51274"/>
    <w:rsid w:val="00BA2ACD"/>
    <w:rsid w:val="00BD283F"/>
    <w:rsid w:val="00BE7567"/>
    <w:rsid w:val="00C723D0"/>
    <w:rsid w:val="00CF34E6"/>
    <w:rsid w:val="00D31047"/>
    <w:rsid w:val="00D477A4"/>
    <w:rsid w:val="00D55ECD"/>
    <w:rsid w:val="00D70942"/>
    <w:rsid w:val="00D71B4F"/>
    <w:rsid w:val="00D85C81"/>
    <w:rsid w:val="00DE6D91"/>
    <w:rsid w:val="00E42513"/>
    <w:rsid w:val="00E67B55"/>
    <w:rsid w:val="00EF2C55"/>
    <w:rsid w:val="00F017F4"/>
    <w:rsid w:val="00F2155A"/>
    <w:rsid w:val="00F71057"/>
    <w:rsid w:val="00F74849"/>
    <w:rsid w:val="020E4784"/>
    <w:rsid w:val="051E2170"/>
    <w:rsid w:val="05697F0F"/>
    <w:rsid w:val="085130DA"/>
    <w:rsid w:val="0994431F"/>
    <w:rsid w:val="10F73A8E"/>
    <w:rsid w:val="13546BAC"/>
    <w:rsid w:val="13E833D9"/>
    <w:rsid w:val="1A6822B3"/>
    <w:rsid w:val="1D884412"/>
    <w:rsid w:val="1FA90EE5"/>
    <w:rsid w:val="1FCD6C2A"/>
    <w:rsid w:val="20C92536"/>
    <w:rsid w:val="21234119"/>
    <w:rsid w:val="29151F39"/>
    <w:rsid w:val="2C634000"/>
    <w:rsid w:val="2D7B27CA"/>
    <w:rsid w:val="301D0332"/>
    <w:rsid w:val="34011E6F"/>
    <w:rsid w:val="355D483B"/>
    <w:rsid w:val="36016777"/>
    <w:rsid w:val="3E577E0C"/>
    <w:rsid w:val="401F225E"/>
    <w:rsid w:val="4C572862"/>
    <w:rsid w:val="4EA24FE7"/>
    <w:rsid w:val="5DD27F30"/>
    <w:rsid w:val="5DD924B2"/>
    <w:rsid w:val="61090460"/>
    <w:rsid w:val="6409763B"/>
    <w:rsid w:val="680C471F"/>
    <w:rsid w:val="6F90174A"/>
    <w:rsid w:val="7592134B"/>
    <w:rsid w:val="7647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9"/>
    <w:pPr>
      <w:numPr>
        <w:ilvl w:val="0"/>
        <w:numId w:val="1"/>
      </w:numPr>
      <w:autoSpaceDE w:val="0"/>
      <w:autoSpaceDN w:val="0"/>
      <w:ind w:firstLineChars="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5">
    <w:name w:val="heading 2"/>
    <w:basedOn w:val="1"/>
    <w:next w:val="1"/>
    <w:unhideWhenUsed/>
    <w:qFormat/>
    <w:uiPriority w:val="9"/>
    <w:pPr>
      <w:numPr>
        <w:ilvl w:val="1"/>
        <w:numId w:val="1"/>
      </w:numPr>
      <w:ind w:firstLineChars="0"/>
      <w:jc w:val="left"/>
      <w:outlineLvl w:val="1"/>
    </w:pPr>
    <w:rPr>
      <w:rFonts w:eastAsia="楷体" w:cs="微软雅黑"/>
      <w:bCs/>
      <w:szCs w:val="28"/>
    </w:rPr>
  </w:style>
  <w:style w:type="paragraph" w:styleId="6">
    <w:name w:val="heading 3"/>
    <w:basedOn w:val="1"/>
    <w:next w:val="1"/>
    <w:link w:val="42"/>
    <w:unhideWhenUsed/>
    <w:qFormat/>
    <w:uiPriority w:val="9"/>
    <w:pPr>
      <w:numPr>
        <w:ilvl w:val="2"/>
        <w:numId w:val="1"/>
      </w:numPr>
      <w:ind w:firstLineChars="0"/>
      <w:jc w:val="left"/>
      <w:outlineLvl w:val="2"/>
    </w:pPr>
    <w:rPr>
      <w:rFonts w:cs="宋体"/>
      <w:b/>
      <w:szCs w:val="24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ind w:hanging="144"/>
      <w:outlineLvl w:val="3"/>
    </w:pPr>
    <w:rPr>
      <w:rFonts w:ascii="Arial" w:hAnsi="Arial"/>
      <w:bCs/>
      <w:kern w:val="0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960"/>
    </w:pPr>
  </w:style>
  <w:style w:type="paragraph" w:styleId="3">
    <w:name w:val="Body Text Indent"/>
    <w:basedOn w:val="1"/>
    <w:qFormat/>
    <w:uiPriority w:val="0"/>
    <w:pPr>
      <w:spacing w:line="500" w:lineRule="exact"/>
      <w:ind w:firstLine="600"/>
    </w:pPr>
    <w:rPr>
      <w:rFonts w:cs="Times New Roman"/>
      <w:kern w:val="0"/>
      <w:sz w:val="30"/>
      <w:szCs w:val="24"/>
    </w:rPr>
  </w:style>
  <w:style w:type="paragraph" w:styleId="8">
    <w:name w:val="annotation text"/>
    <w:basedOn w:val="1"/>
    <w:unhideWhenUsed/>
    <w:qFormat/>
    <w:uiPriority w:val="99"/>
    <w:pPr>
      <w:jc w:val="left"/>
    </w:pPr>
  </w:style>
  <w:style w:type="paragraph" w:styleId="9">
    <w:name w:val="Body Text"/>
    <w:basedOn w:val="1"/>
    <w:link w:val="3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Cs w:val="32"/>
      <w:lang w:eastAsia="en-US"/>
    </w:rPr>
  </w:style>
  <w:style w:type="paragraph" w:styleId="10">
    <w:name w:val="Plain Text"/>
    <w:basedOn w:val="1"/>
    <w:link w:val="28"/>
    <w:qFormat/>
    <w:uiPriority w:val="0"/>
    <w:pPr>
      <w:spacing w:line="520" w:lineRule="exact"/>
      <w:ind w:firstLine="533" w:firstLineChars="196"/>
    </w:pPr>
    <w:rPr>
      <w:rFonts w:ascii="宋体" w:hAnsi="Courier New" w:cs="Courier New"/>
      <w:szCs w:val="21"/>
    </w:rPr>
  </w:style>
  <w:style w:type="paragraph" w:styleId="11">
    <w:name w:val="Balloon Text"/>
    <w:basedOn w:val="1"/>
    <w:link w:val="27"/>
    <w:unhideWhenUsed/>
    <w:qFormat/>
    <w:uiPriority w:val="99"/>
    <w:pPr>
      <w:autoSpaceDE w:val="0"/>
      <w:autoSpaceDN w:val="0"/>
      <w:jc w:val="left"/>
    </w:pPr>
    <w:rPr>
      <w:rFonts w:ascii="Heiti SC Light" w:hAnsi="仿宋" w:eastAsia="Heiti SC Light" w:cs="仿宋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仿宋" w:hAnsi="仿宋" w:eastAsia="仿宋" w:cs="仿宋"/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jc w:val="center"/>
    </w:pPr>
    <w:rPr>
      <w:rFonts w:ascii="仿宋" w:hAnsi="仿宋" w:eastAsia="仿宋" w:cs="仿宋"/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tabs>
        <w:tab w:val="right" w:leader="dot" w:pos="9220"/>
      </w:tabs>
      <w:autoSpaceDE w:val="0"/>
      <w:autoSpaceDN w:val="0"/>
      <w:spacing w:line="480" w:lineRule="auto"/>
      <w:ind w:left="440" w:leftChars="200"/>
      <w:jc w:val="left"/>
    </w:pPr>
    <w:rPr>
      <w:rFonts w:ascii="仿宋" w:hAnsi="仿宋" w:eastAsia="仿宋" w:cs="仿宋"/>
      <w:kern w:val="0"/>
      <w:sz w:val="22"/>
      <w:lang w:eastAsia="en-US"/>
    </w:rPr>
  </w:style>
  <w:style w:type="table" w:styleId="16">
    <w:name w:val="Table Grid"/>
    <w:basedOn w:val="15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line number"/>
    <w:basedOn w:val="17"/>
    <w:qFormat/>
    <w:uiPriority w:val="0"/>
  </w:style>
  <w:style w:type="character" w:styleId="20">
    <w:name w:val="Hyperlink"/>
    <w:basedOn w:val="17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7"/>
    <w:semiHidden/>
    <w:unhideWhenUsed/>
    <w:qFormat/>
    <w:uiPriority w:val="99"/>
    <w:rPr>
      <w:sz w:val="21"/>
      <w:szCs w:val="21"/>
    </w:rPr>
  </w:style>
  <w:style w:type="paragraph" w:styleId="22">
    <w:name w:val="List Paragraph"/>
    <w:basedOn w:val="1"/>
    <w:qFormat/>
    <w:uiPriority w:val="1"/>
    <w:pPr>
      <w:ind w:firstLine="420"/>
    </w:pPr>
  </w:style>
  <w:style w:type="character" w:customStyle="1" w:styleId="23">
    <w:name w:val="标题 1 字符"/>
    <w:basedOn w:val="17"/>
    <w:link w:val="4"/>
    <w:qFormat/>
    <w:uiPriority w:val="9"/>
    <w:rPr>
      <w:rFonts w:ascii="Times New Roman" w:hAnsi="Times New Roman" w:eastAsia="黑体" w:cs="楷体"/>
      <w:b/>
      <w:bCs/>
      <w:sz w:val="32"/>
      <w:szCs w:val="32"/>
      <w:lang w:eastAsia="en-US"/>
    </w:rPr>
  </w:style>
  <w:style w:type="character" w:customStyle="1" w:styleId="24">
    <w:name w:val="正文 1 Char"/>
    <w:link w:val="25"/>
    <w:qFormat/>
    <w:uiPriority w:val="0"/>
    <w:rPr>
      <w:rFonts w:ascii="宋体" w:hAnsi="宋体" w:cs="宋体"/>
      <w:color w:val="000000"/>
      <w:sz w:val="24"/>
      <w:szCs w:val="24"/>
      <w:lang w:val="zh-CN" w:bidi="zh-CN"/>
    </w:rPr>
  </w:style>
  <w:style w:type="paragraph" w:customStyle="1" w:styleId="25">
    <w:name w:val="正文 1"/>
    <w:basedOn w:val="1"/>
    <w:link w:val="24"/>
    <w:qFormat/>
    <w:uiPriority w:val="0"/>
    <w:pPr>
      <w:spacing w:line="464" w:lineRule="exact"/>
      <w:ind w:firstLine="540"/>
    </w:pPr>
    <w:rPr>
      <w:rFonts w:ascii="宋体" w:hAnsi="宋体" w:cs="宋体"/>
      <w:color w:val="000000"/>
      <w:sz w:val="24"/>
      <w:szCs w:val="24"/>
      <w:lang w:val="zh-CN" w:bidi="zh-CN"/>
    </w:rPr>
  </w:style>
  <w:style w:type="character" w:customStyle="1" w:styleId="26">
    <w:name w:val="纯文本 字符1"/>
    <w:semiHidden/>
    <w:qFormat/>
    <w:uiPriority w:val="99"/>
    <w:rPr>
      <w:rFonts w:ascii="宋体" w:hAnsi="Courier New" w:cs="Courier New"/>
    </w:rPr>
  </w:style>
  <w:style w:type="character" w:customStyle="1" w:styleId="27">
    <w:name w:val="批注框文本 字符"/>
    <w:link w:val="11"/>
    <w:qFormat/>
    <w:uiPriority w:val="99"/>
    <w:rPr>
      <w:rFonts w:ascii="Heiti SC Light" w:hAnsi="仿宋" w:eastAsia="Heiti SC Light" w:cs="仿宋"/>
      <w:sz w:val="18"/>
      <w:szCs w:val="18"/>
    </w:rPr>
  </w:style>
  <w:style w:type="character" w:customStyle="1" w:styleId="28">
    <w:name w:val="纯文本 字符"/>
    <w:link w:val="10"/>
    <w:qFormat/>
    <w:uiPriority w:val="0"/>
    <w:rPr>
      <w:rFonts w:ascii="宋体" w:hAnsi="Courier New" w:cs="Courier New"/>
      <w:szCs w:val="21"/>
    </w:rPr>
  </w:style>
  <w:style w:type="character" w:customStyle="1" w:styleId="29">
    <w:name w:val="页脚 字符"/>
    <w:link w:val="12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0">
    <w:name w:val="页眉 字符"/>
    <w:link w:val="13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1">
    <w:name w:val="正文文本 字符"/>
    <w:basedOn w:val="17"/>
    <w:link w:val="9"/>
    <w:qFormat/>
    <w:uiPriority w:val="1"/>
    <w:rPr>
      <w:rFonts w:ascii="仿宋" w:hAnsi="仿宋" w:eastAsia="仿宋" w:cs="仿宋"/>
      <w:kern w:val="0"/>
      <w:sz w:val="32"/>
      <w:szCs w:val="32"/>
      <w:lang w:eastAsia="en-US"/>
    </w:rPr>
  </w:style>
  <w:style w:type="character" w:customStyle="1" w:styleId="32">
    <w:name w:val="页眉 字符1"/>
    <w:basedOn w:val="17"/>
    <w:semiHidden/>
    <w:qFormat/>
    <w:uiPriority w:val="99"/>
    <w:rPr>
      <w:sz w:val="18"/>
      <w:szCs w:val="18"/>
    </w:rPr>
  </w:style>
  <w:style w:type="character" w:customStyle="1" w:styleId="33">
    <w:name w:val="页脚 字符1"/>
    <w:basedOn w:val="17"/>
    <w:semiHidden/>
    <w:qFormat/>
    <w:uiPriority w:val="99"/>
    <w:rPr>
      <w:sz w:val="18"/>
      <w:szCs w:val="18"/>
    </w:rPr>
  </w:style>
  <w:style w:type="character" w:customStyle="1" w:styleId="34">
    <w:name w:val="批注框文本 字符1"/>
    <w:basedOn w:val="17"/>
    <w:semiHidden/>
    <w:qFormat/>
    <w:uiPriority w:val="99"/>
    <w:rPr>
      <w:sz w:val="18"/>
      <w:szCs w:val="18"/>
    </w:rPr>
  </w:style>
  <w:style w:type="paragraph" w:customStyle="1" w:styleId="35">
    <w:name w:val="TOC 21"/>
    <w:basedOn w:val="1"/>
    <w:qFormat/>
    <w:uiPriority w:val="1"/>
    <w:pPr>
      <w:autoSpaceDE w:val="0"/>
      <w:autoSpaceDN w:val="0"/>
      <w:spacing w:before="214"/>
      <w:ind w:left="64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6">
    <w:name w:val="Table Paragraph"/>
    <w:basedOn w:val="1"/>
    <w:qFormat/>
    <w:uiPriority w:val="1"/>
    <w:pPr>
      <w:autoSpaceDE w:val="0"/>
      <w:autoSpaceDN w:val="0"/>
      <w:spacing w:before="76"/>
      <w:jc w:val="center"/>
    </w:pPr>
    <w:rPr>
      <w:rFonts w:eastAsia="Times New Roman" w:cs="Times New Roman"/>
      <w:kern w:val="0"/>
      <w:sz w:val="22"/>
      <w:lang w:eastAsia="en-US"/>
    </w:rPr>
  </w:style>
  <w:style w:type="paragraph" w:customStyle="1" w:styleId="37">
    <w:name w:val="TOC 11"/>
    <w:basedOn w:val="1"/>
    <w:qFormat/>
    <w:uiPriority w:val="1"/>
    <w:pPr>
      <w:autoSpaceDE w:val="0"/>
      <w:autoSpaceDN w:val="0"/>
      <w:spacing w:before="214"/>
      <w:ind w:left="22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8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Cs w:val="32"/>
      <w:lang w:eastAsia="en-US"/>
    </w:rPr>
  </w:style>
  <w:style w:type="table" w:customStyle="1" w:styleId="39">
    <w:name w:val="Table Normal"/>
    <w:unhideWhenUsed/>
    <w:qFormat/>
    <w:uiPriority w:val="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表格标题"/>
    <w:basedOn w:val="1"/>
    <w:qFormat/>
    <w:uiPriority w:val="99"/>
    <w:pPr>
      <w:numPr>
        <w:ilvl w:val="3"/>
        <w:numId w:val="1"/>
      </w:numPr>
      <w:spacing w:line="560" w:lineRule="exact"/>
      <w:ind w:firstLineChars="0"/>
      <w:jc w:val="center"/>
    </w:pPr>
    <w:rPr>
      <w:b/>
      <w:sz w:val="30"/>
      <w:szCs w:val="24"/>
    </w:rPr>
  </w:style>
  <w:style w:type="paragraph" w:customStyle="1" w:styleId="41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character" w:customStyle="1" w:styleId="42">
    <w:name w:val="标题 3 字符"/>
    <w:link w:val="6"/>
    <w:qFormat/>
    <w:uiPriority w:val="9"/>
    <w:rPr>
      <w:rFonts w:ascii="Times New Roman" w:hAnsi="Times New Roman" w:eastAsia="仿宋_GB2312" w:cs="宋体"/>
      <w:b/>
      <w:kern w:val="2"/>
      <w:sz w:val="32"/>
      <w:szCs w:val="24"/>
    </w:rPr>
  </w:style>
  <w:style w:type="paragraph" w:customStyle="1" w:styleId="43">
    <w:name w:val="6正文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  <w:lang w:val="en-US" w:eastAsia="zh-CN" w:bidi="ar-SA"/>
    </w:rPr>
  </w:style>
  <w:style w:type="paragraph" w:customStyle="1" w:styleId="4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none" lIns="144000" tIns="0" rIns="432000" bIns="0" numCol="1" spcCol="0" rtlCol="0" fromWordArt="0" anchor="b" anchorCtr="0" forceAA="0" compatLnSpc="1"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96D8F3-3687-4871-A338-DC37004ADB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711</Words>
  <Characters>816</Characters>
  <Lines>90</Lines>
  <Paragraphs>25</Paragraphs>
  <TotalTime>378</TotalTime>
  <ScaleCrop>false</ScaleCrop>
  <LinksUpToDate>false</LinksUpToDate>
  <CharactersWithSpaces>818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2021-11-07T03:50:00Z</dcterms:created>
  <dc:creator>28753251@qq.com</dc:creator>
  <cp:lastModifiedBy>Administrator</cp:lastModifiedBy>
  <cp:lastPrinted>2021-11-05T08:40:00Z</cp:lastPrinted>
  <dcterms:modified xsi:type="dcterms:W3CDTF">2022-09-04T11:45:14Z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0EF8473A608647AF9D95B21BC11E8D10</vt:lpwstr>
  </property>
</Properties>
</file>