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21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1"/>
          <w:szCs w:val="24"/>
          <w:lang w:eastAsia="zh-CN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FF"/>
          <w:sz w:val="26"/>
          <w:szCs w:val="26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市上下深入贯彻市委市政府经济工作会议精神，以“稳居全省五强、挺进全国百强”为总的目标，以项目建设组织经济工作，以两个转变为抓手推进转型升级，全市经济总量快速扩容，质量结构逐步优化，新旧动能加速转换，质量效益稳步提高，总体平稳、稳中有进、稳中向优的发展态势得以持续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highlight w:val="green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（一）经济总量快速增长。</w:t>
      </w:r>
      <w:r>
        <w:rPr>
          <w:rFonts w:hint="eastAsia" w:eastAsia="仿宋_GB2312"/>
          <w:b/>
          <w:sz w:val="20"/>
          <w:szCs w:val="22"/>
          <w:lang w:val="en-US" w:eastAsia="zh-CN"/>
        </w:rPr>
        <w:t>2019年度</w:t>
      </w:r>
      <w:r>
        <w:rPr>
          <w:rFonts w:hint="eastAsia" w:eastAsia="仿宋_GB2312"/>
          <w:b/>
          <w:sz w:val="20"/>
          <w:szCs w:val="22"/>
          <w:lang w:eastAsia="zh-CN"/>
        </w:rPr>
        <w:t>，全市实现地区生产总值(GDP)</w:t>
      </w:r>
      <w:r>
        <w:rPr>
          <w:rFonts w:hint="eastAsia" w:eastAsia="仿宋_GB2312"/>
          <w:b/>
          <w:sz w:val="20"/>
          <w:szCs w:val="22"/>
          <w:lang w:val="en-US" w:eastAsia="zh-CN"/>
        </w:rPr>
        <w:t>605.64亿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</w:t>
      </w:r>
      <w:r>
        <w:rPr>
          <w:rFonts w:hint="eastAsia" w:eastAsia="仿宋_GB2312"/>
          <w:b/>
          <w:sz w:val="20"/>
          <w:szCs w:val="22"/>
          <w:highlight w:val="none"/>
          <w:lang w:val="en-US" w:eastAsia="zh-CN"/>
        </w:rPr>
        <w:t>其中一产业增加值51.1亿元，增长3.3%，二产业增加值199.4亿元，增长9.4%，三产业增加值355.1亿元，增长11.3%。一二三产业结构比为8.4:32.9:58.7。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（二）</w:t>
      </w: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工业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发展快速向好。</w:t>
      </w:r>
      <w:r>
        <w:rPr>
          <w:rFonts w:hint="eastAsia" w:eastAsia="仿宋_GB2312"/>
          <w:b/>
          <w:sz w:val="20"/>
          <w:szCs w:val="22"/>
          <w:lang w:eastAsia="zh-CN"/>
        </w:rPr>
        <w:t>工业快速增长。全市规模以上工业增加值完成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202亿元</w:t>
      </w:r>
      <w:r>
        <w:rPr>
          <w:rFonts w:hint="eastAsia" w:eastAsia="仿宋_GB2312"/>
          <w:b/>
          <w:sz w:val="20"/>
          <w:szCs w:val="22"/>
          <w:lang w:eastAsia="zh-CN"/>
        </w:rPr>
        <w:t>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11%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  <w:sectPr>
          <w:footerReference r:id="rId3" w:type="default"/>
          <w:pgSz w:w="8419" w:h="11906"/>
          <w:pgMar w:top="1701" w:right="2699" w:bottom="1417" w:left="283" w:header="851" w:footer="992" w:gutter="0"/>
          <w:cols w:space="0" w:num="1"/>
          <w:rtlGutter w:val="0"/>
          <w:docGrid w:type="lines" w:linePitch="336" w:charSpace="0"/>
        </w:sect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（三）</w:t>
      </w: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三驾“马车”拉动有力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val="en-US" w:eastAsia="zh-CN"/>
        </w:rPr>
        <w:t>投资活力明显增强。</w:t>
      </w:r>
      <w:r>
        <w:rPr>
          <w:rFonts w:hint="eastAsia" w:eastAsia="仿宋_GB2312"/>
          <w:b/>
          <w:sz w:val="20"/>
          <w:szCs w:val="22"/>
          <w:lang w:eastAsia="zh-CN"/>
        </w:rPr>
        <w:t>201</w:t>
      </w:r>
      <w:r>
        <w:rPr>
          <w:rFonts w:hint="eastAsia" w:eastAsia="仿宋_GB2312"/>
          <w:b/>
          <w:sz w:val="20"/>
          <w:szCs w:val="22"/>
          <w:lang w:val="en-US" w:eastAsia="zh-CN"/>
        </w:rPr>
        <w:t>9</w:t>
      </w:r>
      <w:r>
        <w:rPr>
          <w:rFonts w:hint="eastAsia" w:eastAsia="仿宋_GB2312"/>
          <w:b/>
          <w:sz w:val="20"/>
          <w:szCs w:val="22"/>
          <w:lang w:eastAsia="zh-CN"/>
        </w:rPr>
        <w:t>年度，全市固定资产投资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301亿元，同比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16</w:t>
      </w:r>
      <w:r>
        <w:rPr>
          <w:rFonts w:hint="eastAsia" w:eastAsia="仿宋_GB2312"/>
          <w:b/>
          <w:sz w:val="20"/>
          <w:szCs w:val="22"/>
          <w:lang w:eastAsia="zh-CN"/>
        </w:rPr>
        <w:t>%。</w:t>
      </w:r>
      <w:r>
        <w:rPr>
          <w:rFonts w:hint="eastAsia" w:eastAsia="仿宋_GB2312"/>
          <w:b/>
          <w:sz w:val="20"/>
          <w:szCs w:val="22"/>
          <w:lang w:val="en-US" w:eastAsia="zh-CN"/>
        </w:rPr>
        <w:t>消费市场较为活跃。</w:t>
      </w:r>
      <w:r>
        <w:rPr>
          <w:rFonts w:hint="eastAsia" w:eastAsia="仿宋_GB2312"/>
          <w:b/>
          <w:sz w:val="20"/>
          <w:szCs w:val="22"/>
          <w:lang w:eastAsia="zh-CN"/>
        </w:rPr>
        <w:t>全市实现社会消费品零售总额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218.32亿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12.5</w:t>
      </w:r>
      <w:r>
        <w:rPr>
          <w:rFonts w:hint="eastAsia" w:eastAsia="仿宋_GB2312"/>
          <w:b/>
          <w:sz w:val="20"/>
          <w:szCs w:val="22"/>
          <w:lang w:eastAsia="zh-CN"/>
        </w:rPr>
        <w:t>%，</w:t>
      </w:r>
      <w:r>
        <w:rPr>
          <w:rFonts w:hint="eastAsia" w:eastAsia="仿宋_GB2312"/>
          <w:b/>
          <w:sz w:val="20"/>
          <w:szCs w:val="22"/>
          <w:lang w:val="en-US" w:eastAsia="zh-CN"/>
        </w:rPr>
        <w:t>其</w:t>
      </w:r>
      <w:r>
        <w:rPr>
          <w:rFonts w:hint="eastAsia" w:eastAsia="仿宋_GB2312"/>
          <w:b/>
          <w:sz w:val="20"/>
          <w:szCs w:val="22"/>
          <w:highlight w:val="none"/>
          <w:lang w:val="en-US" w:eastAsia="zh-CN"/>
        </w:rPr>
        <w:t>中限额以上完成110.3亿元，增长25.8%。</w:t>
      </w:r>
      <w:r>
        <w:rPr>
          <w:rFonts w:hint="eastAsia" w:eastAsia="仿宋_GB2312"/>
          <w:b/>
          <w:sz w:val="20"/>
          <w:szCs w:val="22"/>
          <w:lang w:val="en-US" w:eastAsia="zh-CN"/>
        </w:rPr>
        <w:t>开放型经济发展较快。内部供给较稳。实际利用内资260.5亿元，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highlight w:val="none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同比增长18.3%，实际利用外资3989万美元，增长15%。外部需求上升趋势明显。全市完成进出口总</w:t>
      </w:r>
      <w:r>
        <w:rPr>
          <w:rFonts w:hint="eastAsia" w:eastAsia="仿宋_GB2312"/>
          <w:b/>
          <w:sz w:val="20"/>
          <w:szCs w:val="22"/>
          <w:highlight w:val="none"/>
          <w:lang w:val="en-US" w:eastAsia="zh-CN"/>
        </w:rPr>
        <w:t>额13.8亿美元，同比增长53.5%。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（四)富民强市推进有序。</w:t>
      </w:r>
      <w:r>
        <w:rPr>
          <w:rFonts w:hint="eastAsia" w:eastAsia="仿宋_GB2312"/>
          <w:b/>
          <w:sz w:val="20"/>
          <w:szCs w:val="22"/>
          <w:lang w:val="en-US" w:eastAsia="zh-CN"/>
        </w:rPr>
        <w:t>2019年度</w:t>
      </w:r>
      <w:r>
        <w:rPr>
          <w:rFonts w:hint="eastAsia" w:eastAsia="仿宋_GB2312"/>
          <w:b/>
          <w:sz w:val="20"/>
          <w:szCs w:val="22"/>
          <w:highlight w:val="none"/>
          <w:lang w:val="en-US" w:eastAsia="zh-CN"/>
        </w:rPr>
        <w:t>，财政收入完成27.46亿元，同比增长8.45%，</w:t>
      </w:r>
      <w:r>
        <w:rPr>
          <w:rFonts w:hint="eastAsia" w:eastAsia="仿宋_GB2312"/>
          <w:b/>
          <w:sz w:val="20"/>
          <w:szCs w:val="22"/>
          <w:lang w:val="en-US" w:eastAsia="zh-CN"/>
        </w:rPr>
        <w:t>税收收入20.08亿元，税收占总财政收入比重为80.39%。其中一般预算收入16.58亿元，增长6.41%。全市一般公共预算支出71.50亿元，增长13.74%。居民收入持续增长。2019年度，城镇居民人均可支配收入36103元，同比增长9.%。农村居民人均可支配收入23014元，同比增长10.1%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highlight w:val="none"/>
          <w:lang w:val="en-US" w:eastAsia="zh-CN"/>
        </w:rPr>
        <w:t>(五)金融信贷运行稳健。</w:t>
      </w:r>
      <w:r>
        <w:rPr>
          <w:rFonts w:hint="eastAsia" w:eastAsia="仿宋_GB2312"/>
          <w:b/>
          <w:sz w:val="20"/>
          <w:szCs w:val="22"/>
          <w:highlight w:val="none"/>
          <w:lang w:val="en-US" w:eastAsia="zh-CN"/>
        </w:rPr>
        <w:t>2019年度，我市金融机构各项存款余额489.6亿元，比上月减少9.79亿元，降幅1.49%，比年初增长27.2亿元，增幅1.29%，去年同期比年初增加5.87亿元。贷款余额272.6亿元，比上月增加1392万元，增幅0.62%，比年初增加32.5亿元，增幅7.61%，去年同期比年初增加数为16.98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</w:pPr>
    </w:p>
    <w:tbl>
      <w:tblPr>
        <w:tblStyle w:val="5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highlight w:val="none"/>
              </w:rPr>
              <w:t>邵阳市各县（市、区）G D 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21524767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1681245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1808665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513357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6056449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1600629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1757885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2244915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1778220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950442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1141717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535796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1607257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8.1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footerReference r:id="rId4" w:type="default"/>
          <w:pgSz w:w="8419" w:h="11906"/>
          <w:pgMar w:top="1701" w:right="2699" w:bottom="1417" w:left="283" w:header="567" w:footer="1417" w:gutter="0"/>
          <w:pgNumType w:fmt="decimal" w:start="1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tbl>
      <w:tblPr>
        <w:tblStyle w:val="5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7.8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-6.9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15.9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18.7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-5.0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-14.7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16.3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2.1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12.8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11.4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11.1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58"/>
        <w:gridCol w:w="1486"/>
        <w:gridCol w:w="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cantSplit/>
          <w:trHeight w:val="454" w:hRule="exac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cantSplit/>
          <w:trHeight w:val="454" w:hRule="exact"/>
          <w:jc w:val="center"/>
        </w:trPr>
        <w:tc>
          <w:tcPr>
            <w:tcW w:w="169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cantSplit/>
          <w:trHeight w:val="454" w:hRule="exact"/>
          <w:jc w:val="center"/>
        </w:trPr>
        <w:tc>
          <w:tcPr>
            <w:tcW w:w="169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454" w:hRule="exact"/>
          <w:jc w:val="center"/>
        </w:trPr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11.8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1029415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297606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35727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5.11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38839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10402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-20.76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165753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6.40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68016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8.89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53847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9.53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87379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8.05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65880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6.64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33429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5.50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59881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24105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4.54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73171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5.06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999025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761342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129353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92857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62807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46415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22588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9134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311633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267163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95147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74843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86580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67060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52451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73543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53904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40551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31571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55341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36412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8253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6451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32731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23081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1689072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506350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8.71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60781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2.91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64748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-0.47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21307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-12.82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274626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110210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88706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6.82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144388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100375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7.67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51171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2.02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87639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37215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6.52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110275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3.90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19821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30326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29020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26017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29007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17867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17882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16096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18753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15511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17028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14120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19700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10.5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9"/>
                <w:rFonts w:hint="eastAsia" w:ascii="黑体" w:eastAsia="黑体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29503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32262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31491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28812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9.1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36103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28926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28892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27266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29209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26810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27869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25752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28755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8.7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 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00000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13055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21434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21097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19188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23014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12328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11941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11379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11848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11160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11025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9.9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9291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13.1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13379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10.3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产业投资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25.5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52.4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36.4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571.6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-14.0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35.7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35.2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27.5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-0.9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82.8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160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/亿元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 xml:space="preserve"> 一、生产总值（GDP）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6056449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 第一产业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427966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第二产业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2053683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#工业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1828109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 第三产业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1822838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 xml:space="preserve">  二、农业总产值（现价）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852079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>三、工业产值（现价）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  <w:lang w:val="en-US" w:eastAsia="zh-CN"/>
              </w:rPr>
              <w:t xml:space="preserve">     #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规模工业总产值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8379739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>四、规模工业（现价）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1、增加值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2019867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总计中：国有企业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股份制企业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1944178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外商及港澳台企业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20910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其它类型企业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52844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总计中：轻工业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重工业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 总计中：国有及控股企业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16537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大中型工业企业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618970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总计中：园区工业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rPr>
                <w:rFonts w:hint="eastAsia" w:eastAsia="仿宋_GB2312"/>
                <w:b/>
                <w:color w:val="auto"/>
                <w:spacing w:val="-6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pacing w:val="-6"/>
                <w:sz w:val="20"/>
                <w:highlight w:val="none"/>
              </w:rPr>
              <w:t>2、工业产品销售产值（现价）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8313665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3、工业产品销售（%）</w:t>
            </w:r>
          </w:p>
        </w:tc>
        <w:tc>
          <w:tcPr>
            <w:tcW w:w="116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99.21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-0.29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48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264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highlight w:val="none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  <w:highlight w:val="none"/>
              </w:rPr>
              <w:t>全社会用电总量(万千瓦时)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176827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4" w:firstLineChars="196"/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  <w:highlight w:val="none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  <w:highlight w:val="none"/>
              </w:rPr>
              <w:t>工业</w:t>
            </w: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70912</w:t>
            </w:r>
          </w:p>
        </w:tc>
        <w:tc>
          <w:tcPr>
            <w:tcW w:w="1250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>六、固定资产投资</w:t>
            </w:r>
          </w:p>
        </w:tc>
        <w:tc>
          <w:tcPr>
            <w:tcW w:w="126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3010660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其中：房地产投资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492456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5000万元以上项目投资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1706548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5000万元以下项目投资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808156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highlight w:val="none"/>
              </w:rPr>
              <w:t>七、 社会消费品零售总额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2183205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城镇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1931624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  乡村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251582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213583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零售业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1715877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95" w:firstLineChars="645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住宿业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43182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            </w:t>
            </w: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餐饮业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210564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总计中：限额以上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1103336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限额以下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794872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1、招商引资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实际利用外资额（万美元）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3989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实际利用内资额（万元）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2605000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2、外贸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 xml:space="preserve"> 自营进出口总额（万美元）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138335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5" w:firstLineChars="441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其中：进口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2356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70" w:firstLineChars="732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出口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135979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55.1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  <w:highlight w:val="none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  <w:highlight w:val="none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  <w:highlight w:val="green"/>
        </w:rPr>
      </w:pPr>
      <w:r>
        <w:rPr>
          <w:rFonts w:hint="eastAsia" w:ascii="仿宋_GB2312" w:eastAsia="仿宋_GB2312"/>
          <w:b/>
          <w:color w:val="auto"/>
          <w:sz w:val="20"/>
          <w:highlight w:val="none"/>
        </w:rPr>
        <w:t xml:space="preserve">                计量单位：万元</w:t>
      </w:r>
    </w:p>
    <w:tbl>
      <w:tblPr>
        <w:tblStyle w:val="5"/>
        <w:tblW w:w="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361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highlight w:val="none"/>
              </w:rPr>
              <w:t>九、财政收支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1、财政总收入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274626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其中:  税收收入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220771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非税收入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53855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按收入种类分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165753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195402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省级收入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21085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  <w:highlight w:val="none"/>
              </w:rPr>
              <w:t>中央收入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87788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按征收部门分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hint="eastAsia" w:eastAsia="仿宋_GB2312"/>
                <w:b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0"/>
                <w:highlight w:val="none"/>
                <w:lang w:eastAsia="zh-CN"/>
              </w:rPr>
              <w:t>税务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227078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财政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47548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-10.75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eastAsia="仿宋_GB2312"/>
                <w:b/>
                <w:color w:val="auto"/>
                <w:sz w:val="20"/>
                <w:highlight w:val="none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color w:val="auto"/>
                <w:sz w:val="20"/>
                <w:highlight w:val="none"/>
              </w:rPr>
              <w:t>一般预算支出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714984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45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1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29007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36103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23014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0"/>
                <w:highlight w:val="none"/>
              </w:rPr>
              <w:t>全社会客运量（万人）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1948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  <w:highlight w:val="none"/>
              </w:rPr>
            </w:pPr>
            <w:r>
              <w:rPr>
                <w:rFonts w:hint="eastAsia" w:eastAsia="仿宋_GB2312"/>
                <w:b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  <w:highlight w:val="none"/>
              </w:rPr>
              <w:t>客运周转量（万人公里）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99755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0"/>
                <w:highlight w:val="none"/>
              </w:rPr>
              <w:t>全社会货运量（万吨）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2972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0"/>
                <w:highlight w:val="none"/>
              </w:rPr>
              <w:t>周转量（万吨公里）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199236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pPr w:leftFromText="180" w:rightFromText="180" w:vertAnchor="text" w:horzAnchor="page" w:tblpX="2729" w:tblpY="3"/>
        <w:tblOverlap w:val="never"/>
        <w:tblW w:w="5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080"/>
        <w:gridCol w:w="930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highlight w:val="none"/>
              </w:rPr>
              <w:t>主要经济指标完成情况（五）</w:t>
            </w:r>
          </w:p>
        </w:tc>
      </w:tr>
      <w:tr>
        <w:trPr>
          <w:trHeight w:val="360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rPr>
          <w:cantSplit/>
          <w:trHeight w:val="454" w:hRule="exact"/>
        </w:trPr>
        <w:tc>
          <w:tcPr>
            <w:tcW w:w="25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8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4896268</w:t>
            </w:r>
          </w:p>
        </w:tc>
        <w:tc>
          <w:tcPr>
            <w:tcW w:w="93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272098</w:t>
            </w:r>
          </w:p>
        </w:tc>
        <w:tc>
          <w:tcPr>
            <w:tcW w:w="91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58734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2224544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100376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1354910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154469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eastAsia="仿宋_GB2312"/>
                <w:color w:val="auto"/>
              </w:rPr>
              <w:t>住户存款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3892948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324697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323818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color w:val="auto"/>
                <w:sz w:val="20"/>
              </w:rPr>
              <w:t xml:space="preserve"> 非金融企业存款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525349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-71644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-166079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color w:val="auto"/>
                <w:sz w:val="20"/>
              </w:rPr>
              <w:t>广义政府存款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477583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19053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-99126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2726044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325045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169821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1004795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16087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-729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903822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171690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eastAsia="仿宋_GB2312"/>
                <w:color w:val="auto"/>
              </w:rPr>
              <w:t>住户贷款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1484633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248135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101566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731801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154406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eastAsia="仿宋_GB2312"/>
                <w:color w:val="auto"/>
              </w:rPr>
              <w:t>经营贷款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752833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93729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1241411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76910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68255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  <w:highlight w:val="green"/>
        </w:rPr>
      </w:pPr>
    </w:p>
    <w:sectPr>
      <w:footerReference r:id="rId5" w:type="default"/>
      <w:pgSz w:w="8419" w:h="11906"/>
      <w:pgMar w:top="1570" w:right="2699" w:bottom="1417" w:left="283" w:header="567" w:footer="1417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4D54552"/>
    <w:rsid w:val="08402229"/>
    <w:rsid w:val="08BF11E4"/>
    <w:rsid w:val="08EE58C2"/>
    <w:rsid w:val="09BE4B56"/>
    <w:rsid w:val="0B2531DC"/>
    <w:rsid w:val="0BBB25F8"/>
    <w:rsid w:val="0C2B6485"/>
    <w:rsid w:val="0C5C619C"/>
    <w:rsid w:val="0D5F286E"/>
    <w:rsid w:val="0D806369"/>
    <w:rsid w:val="0DA70AC9"/>
    <w:rsid w:val="0DAD7622"/>
    <w:rsid w:val="146F4BEC"/>
    <w:rsid w:val="15E32427"/>
    <w:rsid w:val="1737135E"/>
    <w:rsid w:val="1A6A2537"/>
    <w:rsid w:val="1FDA3E43"/>
    <w:rsid w:val="2048656B"/>
    <w:rsid w:val="22B26FF0"/>
    <w:rsid w:val="258A02D3"/>
    <w:rsid w:val="265A0FFA"/>
    <w:rsid w:val="28097CF3"/>
    <w:rsid w:val="2CB57E54"/>
    <w:rsid w:val="2DB97987"/>
    <w:rsid w:val="2E1C5B23"/>
    <w:rsid w:val="2F8A3685"/>
    <w:rsid w:val="2FE9114E"/>
    <w:rsid w:val="30060363"/>
    <w:rsid w:val="30104CDD"/>
    <w:rsid w:val="30411193"/>
    <w:rsid w:val="35245044"/>
    <w:rsid w:val="3670418F"/>
    <w:rsid w:val="3C1C5F8C"/>
    <w:rsid w:val="3E7F6025"/>
    <w:rsid w:val="3EBB2BFA"/>
    <w:rsid w:val="43BA68DD"/>
    <w:rsid w:val="463A4C1F"/>
    <w:rsid w:val="46F92E21"/>
    <w:rsid w:val="482710F9"/>
    <w:rsid w:val="489521B4"/>
    <w:rsid w:val="49392930"/>
    <w:rsid w:val="494718D3"/>
    <w:rsid w:val="4A6832F7"/>
    <w:rsid w:val="4CF064FB"/>
    <w:rsid w:val="520B3525"/>
    <w:rsid w:val="5234411B"/>
    <w:rsid w:val="533C15A0"/>
    <w:rsid w:val="555226BB"/>
    <w:rsid w:val="57E3314F"/>
    <w:rsid w:val="5AE346E7"/>
    <w:rsid w:val="5C00470D"/>
    <w:rsid w:val="5C17457B"/>
    <w:rsid w:val="5C5F0FD2"/>
    <w:rsid w:val="5E411CA3"/>
    <w:rsid w:val="5E72545B"/>
    <w:rsid w:val="603E45C2"/>
    <w:rsid w:val="60AF51DD"/>
    <w:rsid w:val="645B3CB0"/>
    <w:rsid w:val="67F81FF3"/>
    <w:rsid w:val="6A502891"/>
    <w:rsid w:val="6AEA22BE"/>
    <w:rsid w:val="6BBB489B"/>
    <w:rsid w:val="6D535020"/>
    <w:rsid w:val="6E9B214B"/>
    <w:rsid w:val="6F0F7935"/>
    <w:rsid w:val="7003211C"/>
    <w:rsid w:val="70DB4E6D"/>
    <w:rsid w:val="726E0582"/>
    <w:rsid w:val="733523DD"/>
    <w:rsid w:val="77007465"/>
    <w:rsid w:val="77B1471B"/>
    <w:rsid w:val="7A8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4</TotalTime>
  <ScaleCrop>false</ScaleCrop>
  <LinksUpToDate>false</LinksUpToDate>
  <CharactersWithSpaces>7506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2018-10-29T13:22:00Z</cp:lastPrinted>
  <dcterms:modified xsi:type="dcterms:W3CDTF">2020-02-17T01:24:25Z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