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  <w:highlight w:val="none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highlight w:val="none"/>
          <w:lang w:eastAsia="zh-CN"/>
        </w:rPr>
      </w:pPr>
      <w:r>
        <w:rPr>
          <w:rFonts w:hint="eastAsia" w:eastAsia="仿宋_GB2312"/>
          <w:b/>
          <w:sz w:val="20"/>
          <w:szCs w:val="22"/>
          <w:highlight w:val="none"/>
          <w:lang w:eastAsia="zh-CN"/>
        </w:rPr>
        <w:t>今年以来，全市上下深入贯彻市委市政府经济工作会议精神，以“稳居全省五强、挺进全国百强”为总的目标，以项目建设为中心组织经济工作，经济持续健康快速发展，呈现结构优、增速快、效益好、惠民生的稳中趋优的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highlight w:val="none"/>
          <w:lang w:val="en-US" w:eastAsia="zh-CN" w:bidi="ar-SA"/>
        </w:rPr>
        <w:t>（一）工业发展平稳向好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</w:pP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1-11月，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全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规模工业增加值174亿元，同比增长10.5%。工业生产的相关指标平稳增长，工业用电量增幅达到7.06%。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highlight w:val="none"/>
          <w:lang w:val="en-US" w:eastAsia="zh-CN" w:bidi="ar-SA"/>
        </w:rPr>
        <w:t>（二）需求拉动显强劲活力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02" w:firstLineChars="20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1-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11月，全市固定资产投资完成249.9亿元，增长10.8%。其中，产业投资完成120.9亿元，增速5.6%。消费市场拉动有力。1-11月，全市社会消费品零售总额达到189.8亿元，增长12.6%。对外贸易形势向好。1-11月，全市进出口总额12.4亿美元，增长55.3%。实际利用外资3844万美元，实际利用内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资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237.51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highlight w:val="none"/>
          <w:lang w:val="en-US" w:eastAsia="zh-CN" w:bidi="ar-SA"/>
        </w:rPr>
        <w:t>（三）财税金融运行稳健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02" w:firstLineChars="20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1-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11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月，全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财政总预算收入22.53亿元，增长10.1%。一般预算收入13亿，增长3.39%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其中一般预算收入中税收占比达到71.21%。金融信贷走势稳健。1-11月,金融机构各项存款余额499.4亿元，比上月增加4.79亿元，比年初增长37亿元，去年同期比年初增加12.8亿元</w:t>
      </w:r>
      <w:bookmarkStart w:id="0" w:name="_GoBack"/>
      <w:bookmarkEnd w:id="0"/>
      <w:r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。贷款余额272.5亿元，比上月增加5.46亿元，比年初增加32.37亿元，去年同期比年初增加数为15.5亿元。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02" w:firstLineChars="20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sectPr>
          <w:footerReference r:id="rId3" w:type="default"/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75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邵阳市各县（市、区）规模工业增加值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94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94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-4.9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-4.2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冈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0"/>
          <w:highlight w:val="none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  <w:szCs w:val="20"/>
          <w:highlight w:val="none"/>
        </w:rPr>
        <w:t>注：此表来源于市统计局</w:t>
      </w:r>
    </w:p>
    <w:tbl>
      <w:tblPr>
        <w:tblStyle w:val="5"/>
        <w:tblW w:w="5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00"/>
        <w:gridCol w:w="123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邵阳市各县(市、区)规模工业综合指标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right="400"/>
              <w:jc w:val="center"/>
              <w:rPr>
                <w:rFonts w:hint="eastAsia"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                上月数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sz w:val="20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利</w:t>
            </w:r>
            <w: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  <w:t>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利润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亏损面</w:t>
            </w:r>
          </w:p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总额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总额</w:t>
            </w:r>
          </w:p>
        </w:tc>
        <w:tc>
          <w:tcPr>
            <w:tcW w:w="12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（万元）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hint="eastAsia" w:ascii="黑体" w:eastAsia="黑体"/>
                <w:b/>
                <w:color w:val="auto"/>
                <w:highlight w:val="none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870611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657503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117326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49631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36661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254549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89211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69827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74945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57340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64820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48754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  <w:highlight w:val="none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highlight w:val="none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759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邵阳市各县（市、区）固定资产投资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65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65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23.2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13.8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-7.0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-19.4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4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47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邵阳市各县(市、区)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  <w:t>产业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  <w:t>（%）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1"/>
                <w:rFonts w:hint="default"/>
                <w:color w:val="auto"/>
                <w:highlight w:val="none"/>
              </w:rPr>
              <w:t>清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63.7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大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1"/>
                <w:rFonts w:hint="default"/>
                <w:color w:val="auto"/>
                <w:highlight w:val="none"/>
              </w:rPr>
              <w:t>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23.5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北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</w:t>
            </w:r>
            <w:r>
              <w:rPr>
                <w:rStyle w:val="11"/>
                <w:rFonts w:hint="default"/>
                <w:color w:val="auto"/>
                <w:highlight w:val="none"/>
              </w:rPr>
              <w:t>塔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480.2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</w:t>
            </w:r>
            <w:r>
              <w:rPr>
                <w:rStyle w:val="11"/>
                <w:rFonts w:hint="default"/>
                <w:color w:val="auto"/>
                <w:highlight w:val="none"/>
              </w:rPr>
              <w:t>东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</w:t>
            </w:r>
            <w:r>
              <w:rPr>
                <w:rStyle w:val="11"/>
                <w:rFonts w:hint="default"/>
                <w:color w:val="auto"/>
                <w:highlight w:val="none"/>
              </w:rPr>
              <w:t>邵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</w:t>
            </w:r>
            <w:r>
              <w:rPr>
                <w:rStyle w:val="11"/>
                <w:rFonts w:hint="default"/>
                <w:color w:val="auto"/>
                <w:highlight w:val="none"/>
              </w:rPr>
              <w:t>阳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-20.8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隆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</w:t>
            </w:r>
            <w:r>
              <w:rPr>
                <w:rStyle w:val="11"/>
                <w:rFonts w:hint="default"/>
                <w:color w:val="auto"/>
                <w:highlight w:val="none"/>
              </w:rPr>
              <w:t>回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26.6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洞</w:t>
            </w:r>
            <w:r>
              <w:rPr>
                <w:rStyle w:val="11"/>
                <w:rFonts w:hint="eastAsia" w:eastAsia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 </w:t>
            </w:r>
            <w:r>
              <w:rPr>
                <w:rStyle w:val="11"/>
                <w:rFonts w:hint="default"/>
                <w:color w:val="auto"/>
                <w:highlight w:val="none"/>
              </w:rPr>
              <w:t>口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49.7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绥</w:t>
            </w:r>
            <w:r>
              <w:rPr>
                <w:rStyle w:val="11"/>
                <w:rFonts w:hint="eastAsia" w:eastAsia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 </w:t>
            </w:r>
            <w:r>
              <w:rPr>
                <w:rStyle w:val="11"/>
                <w:rFonts w:hint="default"/>
                <w:color w:val="auto"/>
                <w:highlight w:val="none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37.0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</w:t>
            </w:r>
            <w:r>
              <w:rPr>
                <w:rStyle w:val="11"/>
                <w:rFonts w:hint="default"/>
                <w:color w:val="auto"/>
                <w:highlight w:val="none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城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1"/>
                <w:rFonts w:hint="default"/>
                <w:color w:val="auto"/>
                <w:highlight w:val="none"/>
              </w:rPr>
              <w:t>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-8.6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</w:rPr>
              <w:t>武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highlight w:val="none"/>
              </w:rPr>
              <w:t xml:space="preserve"> </w:t>
            </w:r>
            <w:r>
              <w:rPr>
                <w:rStyle w:val="11"/>
                <w:rFonts w:hint="default"/>
                <w:color w:val="auto"/>
                <w:highlight w:val="none"/>
              </w:rPr>
              <w:t>冈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100.9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68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邵阳市各县（市、区）社会消费品零售总额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Fonts w:eastAsia="仿宋_GB2312"/>
                <w:b/>
                <w:sz w:val="20"/>
                <w:highlight w:val="none"/>
              </w:rPr>
              <w:t>冈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 xml:space="preserve">收入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1400897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市</w:t>
            </w:r>
            <w:r>
              <w:rPr>
                <w:rStyle w:val="7"/>
                <w:rFonts w:eastAsia="仿宋_GB2312"/>
                <w:color w:val="auto"/>
                <w:highlight w:val="none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本</w:t>
            </w:r>
            <w:r>
              <w:rPr>
                <w:rStyle w:val="7"/>
                <w:rFonts w:eastAsia="仿宋_GB2312"/>
                <w:color w:val="auto"/>
                <w:highlight w:val="none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412009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49226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-5.03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48406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-10.34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20121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-9.40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225274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10.09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90098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76481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130853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9.84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87498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9.29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38848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-2.00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72759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30210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12.31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Fonts w:eastAsia="仿宋_GB2312"/>
                <w:b/>
                <w:sz w:val="20"/>
                <w:highlight w:val="none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91077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24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 xml:space="preserve">邵阳市各县（市、区）实际利用内资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  <w:t>亿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1783.45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159.94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142.38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88.76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237.51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189.87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192.55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200.70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116.88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63.19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100.84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70.23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Fonts w:eastAsia="仿宋_GB2312"/>
                <w:b/>
                <w:sz w:val="20"/>
                <w:highlight w:val="none"/>
              </w:rPr>
              <w:t>冈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103.97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13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邵阳市各县（市、区）实际利用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  <w:t>外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 xml:space="preserve">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  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31527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3560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3472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4788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3471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Fonts w:eastAsia="仿宋_GB2312"/>
                <w:b/>
                <w:sz w:val="20"/>
                <w:highlight w:val="none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1287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-54.6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70"/>
        <w:gridCol w:w="127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  <w:lang w:eastAsia="zh-CN"/>
              </w:rPr>
              <w:t>进出口总额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231.45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39.13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65.5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19.85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16.28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271.3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85.71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62.8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200.3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54.9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17.34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49.2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10.53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73.0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23.31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-52.1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Fonts w:eastAsia="仿宋_GB2312"/>
                <w:b/>
                <w:sz w:val="20"/>
                <w:highlight w:val="none"/>
              </w:rPr>
              <w:t>冈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600.2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 xml:space="preserve">邵阳市各县（市、区）财政一般预算收入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  <w:t>亿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0"/>
                <w:highlight w:val="none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  <w:highlight w:val="none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市</w:t>
            </w:r>
            <w:r>
              <w:rPr>
                <w:rStyle w:val="7"/>
                <w:rFonts w:eastAsia="仿宋_GB2312"/>
                <w:color w:val="auto"/>
                <w:highlight w:val="none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本</w:t>
            </w:r>
            <w:r>
              <w:rPr>
                <w:rStyle w:val="7"/>
                <w:rFonts w:eastAsia="仿宋_GB2312"/>
                <w:color w:val="auto"/>
                <w:highlight w:val="none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-5.21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-8.46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-14.04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7.35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highlight w:val="none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  <w:highlight w:val="none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12.92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  <w:highlight w:val="none"/>
              </w:rPr>
              <w:t xml:space="preserve">      </w:t>
            </w:r>
            <w:r>
              <w:rPr>
                <w:rFonts w:eastAsia="仿宋_GB2312"/>
                <w:b/>
                <w:sz w:val="20"/>
                <w:highlight w:val="none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  <w:highlight w:val="none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  <w:highlight w:val="none"/>
        </w:rPr>
        <w:t>注：此表来源于市统计局</w:t>
      </w:r>
    </w:p>
    <w:tbl>
      <w:tblPr>
        <w:tblStyle w:val="5"/>
        <w:tblW w:w="5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192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主要经济指标完成情况（一）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指     标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  <w:highlight w:val="none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  <w:highlight w:val="none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 xml:space="preserve"> 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  <w:highlight w:val="none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  <w:highlight w:val="none"/>
              </w:rPr>
              <w:t>一、生产总值（ＧＤＰ）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第一产业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第二产业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第三产业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  <w:highlight w:val="none"/>
              </w:rPr>
              <w:t>二、农业总产值（现价）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  <w:highlight w:val="none"/>
              </w:rPr>
              <w:t>三、工业总产值（现价）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、规模工业总产值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7188179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>2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、规模以下工业总产值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  <w:highlight w:val="none"/>
              </w:rPr>
              <w:t>四、规模工业（现价）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</w:t>
            </w: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、增加值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1741256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总计中：国有企业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        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股份制企业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1674448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    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  </w:t>
            </w: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>外商及港澳台企业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其它类型企业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46347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 总计中：轻工业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重工业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总计中：国有及控股企业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10"/>
                <w:sz w:val="20"/>
                <w:highlight w:val="none"/>
              </w:rPr>
              <w:t xml:space="preserve">        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 xml:space="preserve">  大中型工业企业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526265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 xml:space="preserve">  总计中：园区规模工业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1431388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338" w:firstLineChars="200"/>
              <w:rPr>
                <w:rFonts w:eastAsia="仿宋_GB2312"/>
                <w:b/>
                <w:spacing w:val="-16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16"/>
                <w:sz w:val="20"/>
                <w:highlight w:val="none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  <w:highlight w:val="none"/>
              </w:rPr>
              <w:t>、工业产品销售产值（现价）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7126030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  <w:highlight w:val="none"/>
              </w:rPr>
            </w:pP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>3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、工业产品销售率（</w:t>
            </w:r>
            <w:r>
              <w:rPr>
                <w:rFonts w:eastAsia="仿宋_GB2312"/>
                <w:b/>
                <w:spacing w:val="-2"/>
                <w:sz w:val="20"/>
                <w:highlight w:val="none"/>
              </w:rPr>
              <w:t>%</w:t>
            </w:r>
            <w:r>
              <w:rPr>
                <w:rFonts w:hint="eastAsia" w:eastAsia="仿宋_GB2312"/>
                <w:b/>
                <w:spacing w:val="-2"/>
                <w:sz w:val="20"/>
                <w:highlight w:val="none"/>
              </w:rPr>
              <w:t>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99.12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-0.41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17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主要经济指标完成情况（二）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00" w:firstLine="2327" w:firstLineChars="1159"/>
              <w:rPr>
                <w:rFonts w:hint="eastAsia" w:ascii="方正小标宋简体" w:eastAsia="方正小标宋简体"/>
                <w:b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0"/>
                <w:highlight w:val="none"/>
              </w:rPr>
              <w:t>计量单位：万元、万美元、个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指     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1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 xml:space="preserve"> 计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z w:val="20"/>
                <w:highlight w:val="none"/>
              </w:rPr>
              <w:t>五、固定资产投资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2499049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其中：房地产投资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439265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5000万元以上项目投资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1600559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5000万元以下项目投资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459225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-2.6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0"/>
                <w:highlight w:val="none"/>
              </w:rPr>
              <w:t xml:space="preserve"> 六、 社会消费品零售总额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1898208.5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总计中：城镇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1679468.4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乡村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218740.1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13.6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总计中：批发业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185701.7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     零售业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1491885.6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住宿业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37544.7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餐饮业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183076.5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20.2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总计中：限额以上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1103336.3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25.6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限额以下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794872.2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-1.6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color w:val="0000FF"/>
                <w:sz w:val="20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 w:val="20"/>
                <w:highlight w:val="none"/>
              </w:rPr>
              <w:t xml:space="preserve"> 七、商务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color w:val="0000FF"/>
                <w:sz w:val="20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1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、招商引资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实际利用外资额（万美元）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3844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实际利用内资额（万元）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2375100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18.27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</w:t>
            </w:r>
            <w:r>
              <w:rPr>
                <w:rFonts w:eastAsia="仿宋_GB2312"/>
                <w:b/>
                <w:sz w:val="20"/>
                <w:highlight w:val="none"/>
              </w:rPr>
              <w:t>2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、外贸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自营进出口总额（万美元）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124002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55.3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92" w:firstLineChars="245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其中：进口额（万美元）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2175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-1.1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082" w:firstLineChars="539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出口额（万美元）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121827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2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主要经济指标完成情况（三）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3" w:firstLine="1291" w:firstLineChars="643"/>
              <w:jc w:val="center"/>
              <w:textAlignment w:val="auto"/>
              <w:outlineLvl w:val="9"/>
              <w:rPr>
                <w:rFonts w:hint="eastAsia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0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0"/>
                <w:highlight w:val="none"/>
              </w:rPr>
              <w:t>计量单位：万元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指     标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63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 xml:space="preserve">累 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 xml:space="preserve"> 计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0"/>
                <w:highlight w:val="none"/>
              </w:rPr>
              <w:t xml:space="preserve">  八、财政收支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sz w:val="20"/>
                <w:highlight w:val="none"/>
              </w:rPr>
              <w:t>1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、财政总收入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225274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10.09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其中:  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187833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64" w:firstLineChars="530"/>
              <w:jc w:val="both"/>
              <w:textAlignment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37441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-23.19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按收入种类分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0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  <w:t>一般预算收入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130046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基金预算收入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161529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109.46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上划中央收入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76930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389.44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上划省级收入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18298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-71.82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按征收部门分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 </w:t>
            </w:r>
            <w:r>
              <w:rPr>
                <w:rFonts w:hint="eastAsia" w:eastAsia="仿宋_GB2312"/>
                <w:b/>
                <w:sz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  <w:t>税务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192969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      财政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32305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-26.37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2、财政总支出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901729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30.13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   一般预算支出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750796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17.67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    政府性基金支出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150933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174.89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260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b/>
                <w:highlight w:val="none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 xml:space="preserve"> 主要经济指标完成情况（四）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8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指     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累  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0"/>
                <w:highlight w:val="none"/>
              </w:rPr>
              <w:t>九、城乡居民收支（季报）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  <w:highlight w:val="none"/>
              </w:rPr>
              <w:t>1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>、城镇居民人均可支配收入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>城镇居民现金消费支出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其中：食品烟酒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6"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</w:t>
            </w:r>
            <w:r>
              <w:rPr>
                <w:rFonts w:eastAsia="仿宋_GB2312"/>
                <w:b/>
                <w:spacing w:val="-16"/>
                <w:sz w:val="20"/>
                <w:highlight w:val="none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  <w:highlight w:val="none"/>
              </w:rPr>
              <w:t>、农村居民人均可支配收入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>农村居民现金消费支出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 其中：食品支出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  <w:highlight w:val="none"/>
              </w:rPr>
              <w:t>十、交通运输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全社会客运量（万人）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1648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客运周转量（万人公里）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82105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全社会货运量（万吨）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2506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eastAsia="仿宋_GB2312"/>
                <w:b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货运周转量（万吨公里）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169275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020"/>
        <w:gridCol w:w="1020"/>
      </w:tblGrid>
      <w:tr>
        <w:trPr>
          <w:trHeight w:val="465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highlight w:val="none"/>
              </w:rPr>
              <w:t>主要经济指标完成情况（五）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  <w:highlight w:val="none"/>
              </w:rPr>
              <w:t>计量单位：万元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>、万千瓦时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  <w:highlight w:val="none"/>
              </w:rPr>
              <w:t>十一、金融机构各项存贷款(万元)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eastAsia="zh-CN"/>
              </w:rPr>
              <w:t>本期余额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  <w:t>比上月增减数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1、各项存款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4994205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2251545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-16776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7" w:firstLineChars="342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1349773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住户存款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3899605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非金融企业存款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549498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2、各项贷款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2724652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92" w:firstLineChars="245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1029358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-3588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884016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  <w:t>消费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  <w:lang w:eastAsia="zh-CN"/>
              </w:rPr>
              <w:t>经营</w:t>
            </w:r>
            <w:r>
              <w:rPr>
                <w:rFonts w:hint="eastAsia" w:eastAsia="仿宋_GB2312"/>
                <w:b/>
                <w:sz w:val="20"/>
                <w:highlight w:val="none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741852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  <w:highlight w:val="none"/>
              </w:rPr>
              <w:t>十二、电力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kern w:val="0"/>
                <w:sz w:val="20"/>
                <w:highlight w:val="none"/>
              </w:rPr>
              <w:t>本月止</w:t>
            </w:r>
          </w:p>
          <w:p>
            <w:pPr>
              <w:widowControl/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 w:val="20"/>
                <w:highlight w:val="none"/>
              </w:rPr>
              <w:t>累计比上年同期</w:t>
            </w: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  <w:highlight w:val="none"/>
              </w:rPr>
              <w:t>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723" w:firstLineChars="400"/>
              <w:jc w:val="both"/>
              <w:rPr>
                <w:rFonts w:hint="eastAsia" w:eastAsia="仿宋_GB2312"/>
                <w:b/>
                <w:spacing w:val="-10"/>
                <w:sz w:val="20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>全社会用电总量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</w:rPr>
              <w:t>万千瓦时</w:t>
            </w:r>
            <w:r>
              <w:rPr>
                <w:rFonts w:hint="eastAsia" w:eastAsia="仿宋_GB2312"/>
                <w:b/>
                <w:spacing w:val="-10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159574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02" w:firstLineChars="200"/>
              <w:jc w:val="both"/>
              <w:rPr>
                <w:rFonts w:hint="eastAsia" w:eastAsia="仿宋_GB2312"/>
                <w:b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>其中：工业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61219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7.06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8419" w:h="11905"/>
      <w:pgMar w:top="1701" w:right="340" w:bottom="1417" w:left="26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1ED63F8"/>
    <w:rsid w:val="01ED728F"/>
    <w:rsid w:val="05BC7F74"/>
    <w:rsid w:val="08BF11E4"/>
    <w:rsid w:val="08EE58C2"/>
    <w:rsid w:val="09BE4B56"/>
    <w:rsid w:val="09D930A8"/>
    <w:rsid w:val="0AD4627E"/>
    <w:rsid w:val="0B2531DC"/>
    <w:rsid w:val="0C2B6485"/>
    <w:rsid w:val="0D806369"/>
    <w:rsid w:val="0EED5934"/>
    <w:rsid w:val="10372E26"/>
    <w:rsid w:val="10947952"/>
    <w:rsid w:val="11D529D1"/>
    <w:rsid w:val="139B1331"/>
    <w:rsid w:val="146F4BEC"/>
    <w:rsid w:val="155D2677"/>
    <w:rsid w:val="15F158E5"/>
    <w:rsid w:val="1737135E"/>
    <w:rsid w:val="18097651"/>
    <w:rsid w:val="18635F1E"/>
    <w:rsid w:val="18DE70B7"/>
    <w:rsid w:val="18E91BF4"/>
    <w:rsid w:val="19427684"/>
    <w:rsid w:val="19A44EA6"/>
    <w:rsid w:val="19D32755"/>
    <w:rsid w:val="1A16763B"/>
    <w:rsid w:val="1A6A2537"/>
    <w:rsid w:val="1CA64C87"/>
    <w:rsid w:val="2048656B"/>
    <w:rsid w:val="210E6D3B"/>
    <w:rsid w:val="21D3065A"/>
    <w:rsid w:val="231E2527"/>
    <w:rsid w:val="258A02D3"/>
    <w:rsid w:val="268676FA"/>
    <w:rsid w:val="28472658"/>
    <w:rsid w:val="2ACA0D60"/>
    <w:rsid w:val="2C2168D1"/>
    <w:rsid w:val="2C41067A"/>
    <w:rsid w:val="2CB57E54"/>
    <w:rsid w:val="2DB97987"/>
    <w:rsid w:val="30060363"/>
    <w:rsid w:val="317632AC"/>
    <w:rsid w:val="31FD3232"/>
    <w:rsid w:val="35245044"/>
    <w:rsid w:val="3670418F"/>
    <w:rsid w:val="374570A1"/>
    <w:rsid w:val="38667224"/>
    <w:rsid w:val="387F0B05"/>
    <w:rsid w:val="38B3407A"/>
    <w:rsid w:val="3C1C5F8C"/>
    <w:rsid w:val="3DFB7F64"/>
    <w:rsid w:val="3E0E5D49"/>
    <w:rsid w:val="3E7F6025"/>
    <w:rsid w:val="3EAD4BCB"/>
    <w:rsid w:val="3EBB2BFA"/>
    <w:rsid w:val="3F760582"/>
    <w:rsid w:val="42543EB2"/>
    <w:rsid w:val="463A4C1F"/>
    <w:rsid w:val="46F92E21"/>
    <w:rsid w:val="474E1AB0"/>
    <w:rsid w:val="48666CB7"/>
    <w:rsid w:val="489521B4"/>
    <w:rsid w:val="495329C8"/>
    <w:rsid w:val="4FB94EB7"/>
    <w:rsid w:val="520B3525"/>
    <w:rsid w:val="5234411B"/>
    <w:rsid w:val="52627CD9"/>
    <w:rsid w:val="527B1EF5"/>
    <w:rsid w:val="52817DC3"/>
    <w:rsid w:val="54A02FE0"/>
    <w:rsid w:val="555F4962"/>
    <w:rsid w:val="57B315D9"/>
    <w:rsid w:val="59081E2B"/>
    <w:rsid w:val="5AE346E7"/>
    <w:rsid w:val="5AFC470B"/>
    <w:rsid w:val="5BF52BDF"/>
    <w:rsid w:val="5E676983"/>
    <w:rsid w:val="5F595A74"/>
    <w:rsid w:val="603E45C2"/>
    <w:rsid w:val="60AF51DD"/>
    <w:rsid w:val="635C6A52"/>
    <w:rsid w:val="645B3CB0"/>
    <w:rsid w:val="67483E35"/>
    <w:rsid w:val="699F1E55"/>
    <w:rsid w:val="69A21BCC"/>
    <w:rsid w:val="6D535020"/>
    <w:rsid w:val="6E9B214B"/>
    <w:rsid w:val="764A44D3"/>
    <w:rsid w:val="77652D6C"/>
    <w:rsid w:val="77C968BD"/>
    <w:rsid w:val="7B694AA2"/>
    <w:rsid w:val="7FA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2645</Words>
  <Characters>4260</Characters>
  <Lines>0</Lines>
  <Paragraphs>0</Paragraphs>
  <TotalTime>30</TotalTime>
  <ScaleCrop>false</ScaleCrop>
  <LinksUpToDate>false</LinksUpToDate>
  <CharactersWithSpaces>6007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2019-10-08T00:55:00Z</cp:lastPrinted>
  <dcterms:modified xsi:type="dcterms:W3CDTF">2020-02-17T01:22:04Z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