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18099" w14:textId="77777777" w:rsidR="005F512B" w:rsidRDefault="005F512B" w:rsidP="005F512B">
      <w:pPr>
        <w:pStyle w:val="a7"/>
        <w:widowControl/>
        <w:spacing w:before="360" w:beforeAutospacing="0" w:afterAutospacing="0" w:line="33" w:lineRule="atLeast"/>
        <w:jc w:val="both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附件1</w:t>
      </w:r>
    </w:p>
    <w:p w14:paraId="27DF355D" w14:textId="77777777" w:rsidR="005F512B" w:rsidRDefault="005F512B" w:rsidP="005F512B">
      <w:pPr>
        <w:pStyle w:val="a7"/>
        <w:widowControl/>
        <w:spacing w:before="360" w:beforeAutospacing="0" w:afterAutospacing="0" w:line="33" w:lineRule="atLeast"/>
        <w:jc w:val="center"/>
        <w:rPr>
          <w:rFonts w:ascii="黑体" w:eastAsia="黑体" w:hAnsi="黑体" w:cs="黑体"/>
          <w:color w:val="333333"/>
          <w:sz w:val="44"/>
          <w:szCs w:val="44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44"/>
          <w:szCs w:val="44"/>
          <w:shd w:val="clear" w:color="auto" w:fill="FFFFFF"/>
        </w:rPr>
        <w:t>邵东市关于落实RCEP协定深入推进高质量发展的若干措施（征求意见稿）</w:t>
      </w:r>
    </w:p>
    <w:p w14:paraId="390F0B13" w14:textId="77777777" w:rsidR="005F512B" w:rsidRDefault="005F512B" w:rsidP="005F512B">
      <w:pPr>
        <w:pStyle w:val="a7"/>
        <w:widowControl/>
        <w:spacing w:beforeAutospacing="0" w:afterAutospacing="0"/>
        <w:ind w:firstLineChars="200" w:firstLine="480"/>
        <w:jc w:val="both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  <w:r>
        <w:rPr>
          <w:rFonts w:ascii="仿宋" w:eastAsia="仿宋" w:hAnsi="仿宋" w:cs="仿宋" w:hint="eastAsia"/>
          <w:color w:val="000000"/>
          <w:spacing w:val="15"/>
          <w:sz w:val="32"/>
          <w:szCs w:val="32"/>
          <w:shd w:val="clear" w:color="auto" w:fill="FFFFFF"/>
        </w:rPr>
        <w:t>为深入推动我市构建对外开放合作和竞争新优势，落实商务部等6部门《关于高质量实施&lt;区域全面经济伙伴关系协定&gt;（RCEP）的指导意见》（商国际发〔2022〕10号），抢抓开放型经济新机遇，为高水平开放和高质量发展培育新动能，经市政府常务会议研究同意，制订以下措施。</w:t>
      </w:r>
    </w:p>
    <w:p w14:paraId="1128AD06" w14:textId="77777777" w:rsidR="005F512B" w:rsidRDefault="005F512B" w:rsidP="005F512B">
      <w:pPr>
        <w:pStyle w:val="a7"/>
        <w:widowControl/>
        <w:spacing w:beforeAutospacing="0" w:afterAutospacing="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一、扩大外贸企业发展规模。</w:t>
      </w:r>
    </w:p>
    <w:p w14:paraId="60827FD7" w14:textId="77777777" w:rsidR="005F512B" w:rsidRDefault="005F512B" w:rsidP="005F512B">
      <w:pPr>
        <w:ind w:firstLineChars="200" w:firstLine="643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1、支持外贸企业做</w:t>
      </w:r>
      <w:proofErr w:type="gramStart"/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强做</w:t>
      </w:r>
      <w:proofErr w:type="gramEnd"/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大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。支持外贸企业发展壮大，对年度内进出口额在100万美元以上的企业在技术升级、智能化改造、厂房租赁、设备更新、贷款利息等方面发生费用进行不超50%的补贴，单个企业补贴最高不超60万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元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人民币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14:paraId="096F51F2" w14:textId="77777777" w:rsidR="005F512B" w:rsidRDefault="005F512B" w:rsidP="005F512B">
      <w:pPr>
        <w:ind w:firstLineChars="200" w:firstLine="643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2、支持外贸企业业绩“破零”。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对当年实现外贸业绩30万美元以上“破零”的企业，每家奖励1万元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人民币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。对经商务、财政备案、当年首次实现新增外贸进出口额2500万美元、3000万美元、3500万美元、4000万美元及以上的企业，分别给予每家70万元、80万元、90万元、100万元的奖励，每家企业上限不超100万元。</w:t>
      </w:r>
    </w:p>
    <w:p w14:paraId="0EA7678A" w14:textId="77777777" w:rsidR="005F512B" w:rsidRDefault="005F512B" w:rsidP="005F512B">
      <w:pPr>
        <w:ind w:firstLineChars="200" w:firstLine="643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3、支持企业开拓国际市场。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支持外贸企业通过实地参展、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lastRenderedPageBreak/>
        <w:t>线上参展、代参展等方式赴境外参展，支持行业协会、贸促机构举办各类境外自办展会，积极保障外贸企业人员出国（境）参展和开展商务洽谈。支持外贸企业参加境外重点展会，开拓国际市场。对我市外贸企业参加境外重点展会的，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就人员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交通费、展会费、展品运输费及保管费等相关费用给予不超过70%的支持，单个企业单次展会支持上限为5万元，同一企业同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一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年度最多支持4个展会。</w:t>
      </w:r>
    </w:p>
    <w:p w14:paraId="473BDC91" w14:textId="77777777" w:rsidR="005F512B" w:rsidRDefault="005F512B" w:rsidP="005F512B">
      <w:pPr>
        <w:pStyle w:val="a7"/>
        <w:widowControl/>
        <w:spacing w:beforeAutospacing="0" w:afterAutospacing="0"/>
        <w:ind w:firstLineChars="200" w:firstLine="643"/>
        <w:jc w:val="both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4、支持外贸企业发展加工贸易。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新增加工贸易企业且当年产生业绩的，从上级安排的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加贸资金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中奖励5万元。</w:t>
      </w:r>
    </w:p>
    <w:p w14:paraId="5E8992CC" w14:textId="77777777" w:rsidR="005F512B" w:rsidRDefault="005F512B" w:rsidP="005F512B">
      <w:pPr>
        <w:ind w:firstLineChars="200" w:firstLine="643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5、支持外贸企业开展产品境外认证。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对外贸企业开展管理体系认证、产品境外认证、境外专利申请和境外商标注册等项目费用给予不超过70%的支持，单个企业上限不超过5万元。支持外贸企业开展 AEO 高级认证。对通过海关 AEO 高级认证的企业，在认定过程中，为完善自身信用体系建设所产生的咨询辅导费、体系建设费、委托业务费等服务费用给予不超过50%的支持，单个企业支持上限为15万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元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14:paraId="5ED17A11" w14:textId="77777777" w:rsidR="005F512B" w:rsidRDefault="005F512B" w:rsidP="005F512B">
      <w:pPr>
        <w:pStyle w:val="a7"/>
        <w:widowControl/>
        <w:spacing w:beforeAutospacing="0" w:afterAutospacing="0"/>
        <w:ind w:firstLineChars="200" w:firstLine="643"/>
        <w:jc w:val="both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6、加大出口信用保险的支持。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对外贸企业购买出口信用保险给予补贴，补贴标准为剔除省级补贴部分后自负部分的50%，单个企业上限不超过100万元。</w:t>
      </w:r>
    </w:p>
    <w:p w14:paraId="2544D5D7" w14:textId="77777777" w:rsidR="005F512B" w:rsidRDefault="005F512B" w:rsidP="005F512B">
      <w:pPr>
        <w:pStyle w:val="a7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二、促进外贸业</w:t>
      </w:r>
      <w:proofErr w:type="gramStart"/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态创新</w:t>
      </w:r>
      <w:proofErr w:type="gramEnd"/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发展</w:t>
      </w:r>
    </w:p>
    <w:p w14:paraId="5CCC4FA7" w14:textId="77777777" w:rsidR="005F512B" w:rsidRDefault="005F512B" w:rsidP="005F512B">
      <w:pPr>
        <w:pStyle w:val="a7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7、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支持外贸企业建设境外营销网络及海外仓。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鼓励引导外贸企业在境外设立营销机构、产品展示中心、海外仓等机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lastRenderedPageBreak/>
        <w:t>构，对在商务、财政报备且当年进出口额达到100万美元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以上的营销机构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，对其运行所产生的场租、设备购置、咨询、广告等费用给予不超10万元的补助。对在我市设立经营面积在500平米以上的进出口产品展示中心，对其运行产生的场租、设备购置等费用给予不超10万元的补助。</w:t>
      </w:r>
    </w:p>
    <w:p w14:paraId="25189C80" w14:textId="77777777" w:rsidR="005F512B" w:rsidRDefault="005F512B" w:rsidP="005F512B">
      <w:pPr>
        <w:pStyle w:val="a7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8、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支持外贸企业利用跨境电商平台开拓国际市场。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对企业运用中国制造网、阿里巴巴国际、全球贸易通、亚马逊、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速卖通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等第三方跨境电商平台的服务及推广等费用，且当年跨境平台交易额累计在300万美元以上的企业，给予不超过实际支出30%的支持，单个企业不超过10万元。</w:t>
      </w:r>
    </w:p>
    <w:p w14:paraId="3C38A461" w14:textId="77777777" w:rsidR="005F512B" w:rsidRDefault="005F512B" w:rsidP="005F512B">
      <w:pPr>
        <w:pStyle w:val="a7"/>
        <w:widowControl/>
        <w:spacing w:beforeAutospacing="0" w:afterAutospacing="0"/>
        <w:ind w:firstLineChars="200" w:firstLine="643"/>
        <w:jc w:val="both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9、支持外贸综合服务平台的建设。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对引进的列入省商务厅外贸综合服务平台目录中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且考核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合格的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园区外贸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综合服务平台，每年给予不超过25万元的支持。</w:t>
      </w:r>
    </w:p>
    <w:p w14:paraId="6406FAD2" w14:textId="77777777" w:rsidR="005F512B" w:rsidRDefault="005F512B" w:rsidP="005F512B">
      <w:pPr>
        <w:pStyle w:val="a7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三、推动对外经济合作共赢</w:t>
      </w:r>
    </w:p>
    <w:p w14:paraId="7AD14578" w14:textId="77777777" w:rsidR="005F512B" w:rsidRDefault="005F512B" w:rsidP="005F512B">
      <w:pPr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10. </w:t>
      </w:r>
      <w:r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支持企业境外直接投资</w:t>
      </w:r>
      <w:r>
        <w:rPr>
          <w:rFonts w:ascii="Times New Roman" w:eastAsia="楷体_GB2312" w:hAnsi="Times New Roman" w:cs="Times New Roman"/>
          <w:bCs/>
          <w:color w:val="000000"/>
          <w:kern w:val="0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对年度内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获得境外投资备案（核准）证书、年度内对外实际投资额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万美元以上的境内企业，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按照当年中方实际投资额的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1%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给予一次性奖励支持，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单个企业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不超过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万元人民币。</w:t>
      </w:r>
    </w:p>
    <w:p w14:paraId="4962FE1C" w14:textId="77777777" w:rsidR="005F512B" w:rsidRDefault="005F512B" w:rsidP="005F512B">
      <w:pPr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color w:val="000000"/>
          <w:kern w:val="0"/>
          <w:sz w:val="32"/>
          <w:szCs w:val="32"/>
        </w:rPr>
        <w:t xml:space="preserve">11. </w:t>
      </w:r>
      <w:r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支持对外承包工程。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对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在邵东注册、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当年完成营业额在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500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万美元以上的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对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外承包工程企业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，按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完成营业额每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100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万美元支持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万元人民币，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单个企业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支持金额不超过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万元人民币。商务部系统备案并经湖南省商务厅认可的对外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承包工程二手单可参照上述标准执行。</w:t>
      </w:r>
    </w:p>
    <w:p w14:paraId="75BB5933" w14:textId="77777777" w:rsidR="005F512B" w:rsidRDefault="005F512B" w:rsidP="005F512B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以上支持政策与中央、省、市有相关奖励政策重复可</w:t>
      </w:r>
      <w:proofErr w:type="gramStart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择最高</w:t>
      </w:r>
      <w:proofErr w:type="gramEnd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标准申报，同一政策不重复奖励。本《若干措施》与法律、法规、规章及上级政策文件规定不一致的，从其规定。</w:t>
      </w:r>
    </w:p>
    <w:p w14:paraId="2F5A0259" w14:textId="77777777" w:rsidR="005F512B" w:rsidRDefault="005F512B" w:rsidP="005F512B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本文件自印发之日起施行，有效期为1年，解释权归邵东市人民政府。</w:t>
      </w:r>
    </w:p>
    <w:p w14:paraId="2B18DDE2" w14:textId="77777777" w:rsidR="005F512B" w:rsidRDefault="005F512B" w:rsidP="005F512B">
      <w:pPr>
        <w:pStyle w:val="a7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14:paraId="5A0338EA" w14:textId="77777777" w:rsidR="00AA7145" w:rsidRPr="005F512B" w:rsidRDefault="00AA7145"/>
    <w:sectPr w:rsidR="00AA7145" w:rsidRPr="005F5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D147" w14:textId="77777777" w:rsidR="00217F1C" w:rsidRDefault="00217F1C" w:rsidP="005F512B">
      <w:r>
        <w:separator/>
      </w:r>
    </w:p>
  </w:endnote>
  <w:endnote w:type="continuationSeparator" w:id="0">
    <w:p w14:paraId="0189A2CE" w14:textId="77777777" w:rsidR="00217F1C" w:rsidRDefault="00217F1C" w:rsidP="005F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C1B04" w14:textId="77777777" w:rsidR="00217F1C" w:rsidRDefault="00217F1C" w:rsidP="005F512B">
      <w:r>
        <w:separator/>
      </w:r>
    </w:p>
  </w:footnote>
  <w:footnote w:type="continuationSeparator" w:id="0">
    <w:p w14:paraId="4ED991B6" w14:textId="77777777" w:rsidR="00217F1C" w:rsidRDefault="00217F1C" w:rsidP="005F5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45"/>
    <w:rsid w:val="00217F1C"/>
    <w:rsid w:val="005F512B"/>
    <w:rsid w:val="00AA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44F9517-6A6E-4453-83DA-966EC339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5F512B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12B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5F51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512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5F512B"/>
    <w:rPr>
      <w:sz w:val="18"/>
      <w:szCs w:val="18"/>
    </w:rPr>
  </w:style>
  <w:style w:type="paragraph" w:styleId="a7">
    <w:name w:val="Normal (Web)"/>
    <w:basedOn w:val="a"/>
    <w:autoRedefine/>
    <w:qFormat/>
    <w:rsid w:val="005F512B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2024-03-05T01:30:00Z</dcterms:created>
  <dcterms:modified xsi:type="dcterms:W3CDTF">2024-03-05T01:30:00Z</dcterms:modified>
</cp:coreProperties>
</file>