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64" w:firstLineChars="2600"/>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邵环评</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073号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ind w:left="1084" w:hanging="1084" w:hangingChars="3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关于邵东市宇箭塑料制品有限公司年产180万套五金件及塑料产品项目环境影响报告表的批复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邵东市宇箭塑料制品有限公司</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邵东市宇箭塑料制品有限公司年产180万套五金件及塑料产品项目环</w:t>
      </w:r>
      <w:r>
        <w:rPr>
          <w:rFonts w:hint="eastAsia" w:ascii="Times New Roman" w:hAnsi="Times New Roman" w:eastAsia="宋体" w:cs="Times New Roman"/>
          <w:b w:val="0"/>
          <w:bCs w:val="0"/>
          <w:sz w:val="24"/>
          <w:szCs w:val="24"/>
          <w:lang w:val="en-US" w:eastAsia="zh-CN"/>
        </w:rPr>
        <w:t>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万元在湖南省邵东市九龙岭镇（北纬 27° 7'39.73" ；东经111°39'41.22"）</w:t>
      </w:r>
      <w:r>
        <w:rPr>
          <w:rFonts w:hint="default" w:ascii="Times New Roman" w:hAnsi="Times New Roman" w:eastAsia="宋体" w:cs="Times New Roman"/>
          <w:color w:val="auto"/>
          <w:sz w:val="24"/>
          <w:szCs w:val="24"/>
          <w:highlight w:val="none"/>
          <w:lang w:eastAsia="zh-CN"/>
        </w:rPr>
        <w:t>建设</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产180万套五金件及塑料产品项目。项目占地面积2002平方米，主要包括生产区、办公室、原材料暂存区、成品暂存区等</w:t>
      </w:r>
      <w:r>
        <w:rPr>
          <w:rFonts w:hint="eastAsia" w:ascii="Times New Roman" w:hAnsi="Times New Roman" w:eastAsia="宋体" w:cs="Times New Roman"/>
          <w:color w:val="auto"/>
          <w:sz w:val="24"/>
          <w:szCs w:val="24"/>
          <w:highlight w:val="none"/>
          <w:lang w:val="en-US" w:eastAsia="zh-CN"/>
        </w:rPr>
        <w:t>主体工程，同</w:t>
      </w:r>
      <w:r>
        <w:rPr>
          <w:rFonts w:hint="eastAsia" w:ascii="Times New Roman" w:hAnsi="Times New Roman" w:eastAsia="宋体" w:cs="Times New Roman"/>
          <w:b w:val="0"/>
          <w:bCs w:val="0"/>
          <w:sz w:val="24"/>
          <w:szCs w:val="24"/>
          <w:lang w:val="en-US" w:eastAsia="zh-CN"/>
        </w:rPr>
        <w:t>时配套建设活性炭吸附装置、沉淀</w:t>
      </w:r>
      <w:r>
        <w:rPr>
          <w:rFonts w:hint="eastAsia" w:ascii="宋体" w:hAnsi="宋体" w:eastAsia="宋体" w:cs="宋体"/>
          <w:color w:val="auto"/>
          <w:sz w:val="24"/>
          <w:szCs w:val="24"/>
          <w:lang w:val="en-US" w:eastAsia="zh-CN"/>
        </w:rPr>
        <w:t>池</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b w:val="0"/>
          <w:bCs w:val="0"/>
          <w:sz w:val="24"/>
          <w:szCs w:val="24"/>
          <w:lang w:val="en-US" w:eastAsia="zh-CN"/>
        </w:rPr>
        <w:t>化粪池</w:t>
      </w:r>
      <w:r>
        <w:rPr>
          <w:rFonts w:hint="eastAsia" w:ascii="Times New Roman" w:hAnsi="Times New Roman" w:eastAsia="宋体" w:cs="Times New Roman"/>
          <w:color w:val="auto"/>
          <w:sz w:val="24"/>
          <w:szCs w:val="24"/>
          <w:highlight w:val="none"/>
          <w:lang w:val="en-US" w:eastAsia="zh-CN"/>
        </w:rPr>
        <w:t>等环保设施。</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w:t>
      </w:r>
      <w:r>
        <w:rPr>
          <w:rFonts w:hint="eastAsia" w:ascii="宋体" w:hAnsi="宋体"/>
          <w:sz w:val="24"/>
          <w:szCs w:val="24"/>
          <w:lang w:eastAsia="zh-CN"/>
        </w:rPr>
        <w:t>你单位在没有报批</w:t>
      </w:r>
      <w:r>
        <w:rPr>
          <w:rFonts w:hint="eastAsia" w:ascii="宋体" w:hAnsi="宋体"/>
          <w:sz w:val="24"/>
          <w:szCs w:val="24"/>
        </w:rPr>
        <w:t>环评</w:t>
      </w:r>
      <w:r>
        <w:rPr>
          <w:rFonts w:hint="eastAsia" w:ascii="宋体" w:hAnsi="宋体"/>
          <w:sz w:val="24"/>
          <w:szCs w:val="24"/>
          <w:lang w:eastAsia="zh-CN"/>
        </w:rPr>
        <w:t>文件的情况下擅自动工建设并投入生产，</w:t>
      </w:r>
      <w:r>
        <w:rPr>
          <w:rFonts w:hint="eastAsia" w:ascii="宋体" w:hAnsi="宋体"/>
          <w:sz w:val="24"/>
          <w:szCs w:val="24"/>
        </w:rPr>
        <w:t>我局已对此予以了查处</w:t>
      </w:r>
      <w:r>
        <w:rPr>
          <w:rFonts w:hint="eastAsia"/>
          <w:sz w:val="28"/>
          <w:szCs w:val="28"/>
        </w:rPr>
        <w:t>。</w:t>
      </w:r>
      <w:r>
        <w:rPr>
          <w:rFonts w:hint="eastAsia" w:ascii="Times New Roman" w:hAnsi="Times New Roman" w:eastAsia="宋体" w:cs="Times New Roman"/>
          <w:color w:val="auto"/>
          <w:sz w:val="24"/>
          <w:szCs w:val="24"/>
          <w:highlight w:val="none"/>
          <w:lang w:val="en-US" w:eastAsia="zh-CN"/>
        </w:rPr>
        <w:t>根据湖南智盛翰海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ascii="宋体" w:hAnsi="宋体" w:eastAsia="宋体" w:cs="宋体"/>
          <w:color w:val="auto"/>
          <w:sz w:val="24"/>
          <w:szCs w:val="24"/>
          <w:lang w:val="en-US" w:eastAsia="zh-CN"/>
        </w:rPr>
        <w:t>生活污水、</w:t>
      </w:r>
      <w:r>
        <w:rPr>
          <w:rFonts w:hint="eastAsia" w:ascii="Times New Roman" w:hAnsi="Times New Roman" w:eastAsia="宋体" w:cs="Times New Roman"/>
          <w:color w:val="auto"/>
          <w:sz w:val="24"/>
          <w:szCs w:val="24"/>
          <w:highlight w:val="none"/>
          <w:lang w:val="en-US" w:eastAsia="zh-CN"/>
        </w:rPr>
        <w:t>车间地面拖洗水</w:t>
      </w:r>
      <w:r>
        <w:rPr>
          <w:rFonts w:hint="eastAsia" w:ascii="宋体" w:hAnsi="宋体" w:eastAsia="宋体" w:cs="宋体"/>
          <w:color w:val="auto"/>
          <w:sz w:val="24"/>
          <w:szCs w:val="24"/>
          <w:lang w:val="en-US" w:eastAsia="zh-CN"/>
        </w:rPr>
        <w:t>经隔油池、化粪池处理后</w:t>
      </w:r>
      <w:r>
        <w:rPr>
          <w:rFonts w:ascii="Times New Roman" w:hAnsi="Times New Roman"/>
          <w:sz w:val="24"/>
          <w:szCs w:val="24"/>
        </w:rPr>
        <w:t>定期清掏用作农肥，不外排</w:t>
      </w:r>
      <w:r>
        <w:rPr>
          <w:rFonts w:hint="eastAsia" w:ascii="宋体" w:hAnsi="宋体" w:eastAsia="宋体" w:cs="宋体"/>
          <w:color w:val="auto"/>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lang w:val="en-US" w:eastAsia="zh-CN"/>
        </w:rPr>
        <w:t>强化废气污染防治。注塑废气须达到《</w:t>
      </w:r>
      <w:r>
        <w:rPr>
          <w:rFonts w:hint="eastAsia" w:ascii="Times New Roman" w:hAnsi="Times New Roman"/>
          <w:sz w:val="24"/>
          <w:szCs w:val="24"/>
          <w:u w:val="none"/>
        </w:rPr>
        <w:t>合成树脂工业污染物排放标准》（GB31572-2015）</w:t>
      </w:r>
      <w:r>
        <w:rPr>
          <w:rFonts w:hint="eastAsia" w:ascii="Times New Roman" w:hAnsi="Times New Roman"/>
          <w:sz w:val="24"/>
          <w:szCs w:val="24"/>
          <w:u w:val="none"/>
          <w:lang w:eastAsia="zh-CN"/>
        </w:rPr>
        <w:t>；喷塑工序设置在密闭车间内，喷塑粉尘经自带布袋除尘器处理后外排</w:t>
      </w:r>
      <w:r>
        <w:rPr>
          <w:rFonts w:hint="eastAsia" w:ascii="Times New Roman" w:hAnsi="Times New Roman" w:eastAsia="宋体" w:cs="Times New Roman"/>
          <w:color w:val="auto"/>
          <w:sz w:val="24"/>
          <w:szCs w:val="24"/>
          <w:highlight w:val="none"/>
          <w:lang w:val="en-US" w:eastAsia="zh-CN"/>
        </w:rPr>
        <w:t>粉尘须达到《大气污染物综合排放标准》（GB16297-1996）中无组织颗粒物排放限值要求；烘干固化工序设置在密闭车间内的</w:t>
      </w:r>
      <w:r>
        <w:rPr>
          <w:rFonts w:ascii="Times New Roman" w:hAnsi="Times New Roman"/>
          <w:sz w:val="24"/>
          <w:szCs w:val="24"/>
        </w:rPr>
        <w:t>封闭式烘箱</w:t>
      </w:r>
      <w:r>
        <w:rPr>
          <w:rFonts w:hint="eastAsia" w:ascii="Times New Roman" w:hAnsi="Times New Roman"/>
          <w:sz w:val="24"/>
          <w:szCs w:val="24"/>
          <w:lang w:eastAsia="zh-CN"/>
        </w:rPr>
        <w:t>内（电加热），烘干有机废气经</w:t>
      </w:r>
      <w:r>
        <w:rPr>
          <w:rFonts w:hint="eastAsia" w:ascii="Times New Roman" w:hAnsi="Times New Roman" w:eastAsia="宋体" w:cs="Times New Roman"/>
          <w:b w:val="0"/>
          <w:bCs w:val="0"/>
          <w:sz w:val="24"/>
          <w:szCs w:val="24"/>
          <w:lang w:val="en-US" w:eastAsia="zh-CN"/>
        </w:rPr>
        <w:t>活性炭吸附装置处理后通过15米高的排气筒排放，外排非甲烷总烃须达到</w:t>
      </w:r>
      <w:r>
        <w:rPr>
          <w:rFonts w:ascii="Times New Roman" w:hAnsi="Times New Roman"/>
          <w:snapToGrid w:val="0"/>
          <w:color w:val="000000"/>
          <w:sz w:val="24"/>
          <w:u w:val="none"/>
        </w:rPr>
        <w:t>《</w:t>
      </w:r>
      <w:r>
        <w:rPr>
          <w:rFonts w:hint="eastAsia" w:ascii="Times New Roman" w:hAnsi="Times New Roman"/>
          <w:snapToGrid w:val="0"/>
          <w:color w:val="000000"/>
          <w:sz w:val="24"/>
          <w:u w:val="none"/>
          <w:lang w:eastAsia="zh-CN"/>
        </w:rPr>
        <w:t>大气污染物综合排放标准</w:t>
      </w:r>
      <w:r>
        <w:rPr>
          <w:rFonts w:ascii="Times New Roman" w:hAnsi="Times New Roman"/>
          <w:snapToGrid w:val="0"/>
          <w:color w:val="000000"/>
          <w:sz w:val="24"/>
          <w:u w:val="none"/>
        </w:rPr>
        <w:t>》（</w:t>
      </w:r>
      <w:r>
        <w:rPr>
          <w:rFonts w:hint="eastAsia" w:ascii="Times New Roman" w:hAnsi="Times New Roman"/>
          <w:snapToGrid w:val="0"/>
          <w:color w:val="000000"/>
          <w:sz w:val="24"/>
          <w:u w:val="none"/>
          <w:lang w:val="en-US" w:eastAsia="zh-CN"/>
        </w:rPr>
        <w:t>G</w:t>
      </w:r>
      <w:r>
        <w:rPr>
          <w:rFonts w:ascii="Times New Roman" w:hAnsi="Times New Roman"/>
          <w:snapToGrid w:val="0"/>
          <w:color w:val="000000"/>
          <w:sz w:val="24"/>
          <w:u w:val="none"/>
        </w:rPr>
        <w:t>B</w:t>
      </w:r>
      <w:r>
        <w:rPr>
          <w:rFonts w:hint="eastAsia" w:ascii="Times New Roman" w:hAnsi="Times New Roman"/>
          <w:snapToGrid w:val="0"/>
          <w:color w:val="000000"/>
          <w:sz w:val="24"/>
          <w:u w:val="none"/>
          <w:lang w:val="en-US" w:eastAsia="zh-CN"/>
        </w:rPr>
        <w:t>16297-1996</w:t>
      </w:r>
      <w:r>
        <w:rPr>
          <w:rFonts w:ascii="Times New Roman" w:hAnsi="Times New Roman"/>
          <w:snapToGrid w:val="0"/>
          <w:color w:val="000000"/>
          <w:sz w:val="24"/>
          <w:u w:val="none"/>
        </w:rPr>
        <w:t>）</w:t>
      </w:r>
      <w:r>
        <w:rPr>
          <w:rFonts w:hint="eastAsia" w:ascii="Times New Roman" w:hAnsi="Times New Roman"/>
          <w:snapToGrid w:val="0"/>
          <w:color w:val="000000"/>
          <w:sz w:val="24"/>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加强噪声控制管理。选用先进的低噪声设备，对高噪声设备采取减振、消音、隔声等措施，确保厂界噪声达到《工业企业厂界环境噪声排放标准》（GB12348-2008）2类标准。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妥善处置固体废物。按照“减量化、资源化、无害化”原则妥善处置固体废物。废零部件、废包装材料、金属粉尘收集后外售；喷塑环节布袋收集粉尘收集后综合利用</w:t>
      </w:r>
      <w:r>
        <w:rPr>
          <w:rFonts w:hint="eastAsia"/>
          <w:snapToGrid w:val="0"/>
          <w:color w:val="000000"/>
          <w:kern w:val="24"/>
          <w:sz w:val="24"/>
          <w:u w:val="none"/>
          <w:lang w:eastAsia="zh-CN"/>
        </w:rPr>
        <w:t>；</w:t>
      </w:r>
      <w:r>
        <w:rPr>
          <w:rFonts w:hint="eastAsia" w:ascii="Times New Roman" w:hAnsi="Times New Roman" w:eastAsia="宋体" w:cs="Times New Roman"/>
          <w:color w:val="auto"/>
          <w:sz w:val="24"/>
          <w:szCs w:val="24"/>
          <w:highlight w:val="none"/>
          <w:u w:val="none"/>
          <w:lang w:val="en-US" w:eastAsia="zh-CN"/>
        </w:rPr>
        <w:t>废</w:t>
      </w:r>
      <w:r>
        <w:rPr>
          <w:rFonts w:ascii="Times New Roman" w:hAnsi="Times New Roman"/>
          <w:sz w:val="24"/>
          <w:szCs w:val="24"/>
          <w:u w:val="none"/>
        </w:rPr>
        <w:t>液压油</w:t>
      </w:r>
      <w:r>
        <w:rPr>
          <w:rFonts w:hint="eastAsia" w:ascii="Times New Roman" w:hAnsi="Times New Roman" w:eastAsia="宋体" w:cs="Times New Roman"/>
          <w:color w:val="auto"/>
          <w:sz w:val="24"/>
          <w:szCs w:val="24"/>
          <w:highlight w:val="none"/>
          <w:u w:val="none"/>
          <w:lang w:val="en-US" w:eastAsia="zh-CN"/>
        </w:rPr>
        <w:t>、废</w:t>
      </w:r>
      <w:r>
        <w:rPr>
          <w:rFonts w:ascii="Times New Roman" w:hAnsi="Times New Roman"/>
          <w:sz w:val="24"/>
          <w:szCs w:val="24"/>
          <w:u w:val="none"/>
        </w:rPr>
        <w:t>液压油</w:t>
      </w:r>
      <w:r>
        <w:rPr>
          <w:rFonts w:hint="eastAsia" w:ascii="Times New Roman" w:hAnsi="Times New Roman" w:eastAsia="宋体" w:cs="Times New Roman"/>
          <w:color w:val="auto"/>
          <w:sz w:val="24"/>
          <w:szCs w:val="24"/>
          <w:highlight w:val="none"/>
          <w:u w:val="none"/>
          <w:lang w:val="en-US" w:eastAsia="zh-CN"/>
        </w:rPr>
        <w:t>桶、</w:t>
      </w:r>
      <w:r>
        <w:rPr>
          <w:rFonts w:ascii="Times New Roman" w:hAnsi="Times New Roman"/>
          <w:sz w:val="24"/>
          <w:szCs w:val="24"/>
          <w:u w:val="none"/>
        </w:rPr>
        <w:t>废活性炭</w:t>
      </w:r>
      <w:r>
        <w:rPr>
          <w:rFonts w:hint="eastAsia" w:ascii="Times New Roman" w:hAnsi="Times New Roman" w:eastAsia="宋体" w:cs="Times New Roman"/>
          <w:color w:val="auto"/>
          <w:sz w:val="24"/>
          <w:szCs w:val="24"/>
          <w:highlight w:val="none"/>
          <w:u w:val="none"/>
          <w:lang w:val="en-US" w:eastAsia="zh-CN"/>
        </w:rPr>
        <w:t>收</w:t>
      </w:r>
      <w:r>
        <w:rPr>
          <w:rFonts w:hint="eastAsia" w:ascii="Times New Roman" w:hAnsi="Times New Roman" w:eastAsia="宋体" w:cs="Times New Roman"/>
          <w:color w:val="auto"/>
          <w:sz w:val="24"/>
          <w:szCs w:val="24"/>
          <w:highlight w:val="none"/>
          <w:lang w:val="en-US" w:eastAsia="zh-CN"/>
        </w:rPr>
        <w:t>集于危废暂存间，定期交有资质的单位处理，</w:t>
      </w:r>
      <w:r>
        <w:rPr>
          <w:rFonts w:hint="eastAsia" w:ascii="Times New Roman" w:hAnsi="Times New Roman" w:eastAsia="宋体" w:cs="Times New Roman"/>
          <w:b w:val="0"/>
          <w:bCs w:val="0"/>
          <w:sz w:val="24"/>
          <w:szCs w:val="24"/>
          <w:lang w:val="en-US" w:eastAsia="zh-CN"/>
        </w:rPr>
        <w:t>危险废物暂存间须满足</w:t>
      </w:r>
      <w:r>
        <w:rPr>
          <w:rFonts w:hint="eastAsia" w:ascii="Times New Roman" w:hAnsi="Times New Roman" w:cs="Times New Roman"/>
          <w:sz w:val="24"/>
          <w:szCs w:val="24"/>
          <w:lang w:val="en-US" w:eastAsia="zh-CN"/>
        </w:rPr>
        <w:t>《危险废物贮存污染控制标准》（GB18597-2001）及其修改单要求</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00"/>
          <w:sz w:val="24"/>
          <w:szCs w:val="24"/>
          <w:lang w:val="en-US" w:eastAsia="zh-CN"/>
        </w:rPr>
        <w:t>生活垃圾统一收集后交由环卫部门送往垃圾填埋场填埋。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eastAsiaTheme="minorEastAsia"/>
          <w:sz w:val="24"/>
          <w:szCs w:val="24"/>
          <w:lang w:val="en-US" w:eastAsia="zh-CN"/>
        </w:rPr>
      </w:pPr>
      <w:r>
        <w:rPr>
          <w:rFonts w:hint="eastAsia"/>
          <w:sz w:val="24"/>
          <w:szCs w:val="24"/>
        </w:rPr>
        <w:t>三、项目污染物排放总量控制指标：</w:t>
      </w:r>
      <w:r>
        <w:rPr>
          <w:rFonts w:hint="eastAsia"/>
          <w:sz w:val="24"/>
          <w:szCs w:val="24"/>
          <w:lang w:val="en-US" w:eastAsia="zh-CN"/>
        </w:rPr>
        <w:t>VO</w:t>
      </w:r>
      <w:r>
        <w:rPr>
          <w:rFonts w:hint="eastAsia"/>
          <w:sz w:val="24"/>
          <w:szCs w:val="24"/>
        </w:rPr>
        <w:t>Cs：0.06t/a</w:t>
      </w:r>
      <w:r>
        <w:rPr>
          <w:rFonts w:hint="eastAsia"/>
          <w:sz w:val="24"/>
          <w:szCs w:val="24"/>
          <w:lang w:eastAsia="zh-CN"/>
        </w:rPr>
        <w:t>。</w:t>
      </w:r>
    </w:p>
    <w:p>
      <w:pPr>
        <w:spacing w:line="520" w:lineRule="exact"/>
        <w:ind w:firstLine="480" w:firstLineChars="200"/>
        <w:jc w:val="left"/>
        <w:rPr>
          <w:rFonts w:hint="eastAsia"/>
          <w:sz w:val="24"/>
          <w:szCs w:val="24"/>
        </w:rPr>
      </w:pPr>
      <w:r>
        <w:rPr>
          <w:rFonts w:hint="eastAsia" w:ascii="Times New Roman" w:hAnsi="Times New Roman" w:eastAsia="宋体" w:cs="Times New Roman"/>
          <w:color w:val="000000"/>
          <w:sz w:val="24"/>
          <w:szCs w:val="24"/>
          <w:lang w:val="en-US" w:eastAsia="zh-CN"/>
        </w:rPr>
        <w:t>四、</w:t>
      </w:r>
      <w:r>
        <w:rPr>
          <w:rFonts w:hint="eastAsia"/>
          <w:sz w:val="24"/>
          <w:szCs w:val="24"/>
          <w:lang w:eastAsia="zh-CN"/>
        </w:rPr>
        <w:t>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五、按规定办理项目竣工环境保护验收手续，经验收合格后方可投入运营。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20</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12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p>
    <w:p/>
    <w:p/>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color w:val="000000"/>
          <w:sz w:val="24"/>
          <w:szCs w:val="24"/>
          <w:lang w:val="en-US" w:eastAsia="zh-CN"/>
        </w:rPr>
        <w:t xml:space="preserve"> 抄送：九龙岭</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Times New Roman" w:hAnsi="Times New Roman" w:eastAsia="宋体" w:cs="Times New Roman"/>
          <w:color w:val="auto"/>
          <w:sz w:val="24"/>
          <w:szCs w:val="24"/>
          <w:highlight w:val="none"/>
          <w:lang w:val="en-US" w:eastAsia="zh-CN"/>
        </w:rPr>
        <w:t>湖南智盛翰海环保科技有限公司</w:t>
      </w:r>
      <w:r>
        <w:rPr>
          <w:rFonts w:hint="eastAsia" w:ascii="Times New Roman" w:hAnsi="Times New Roman" w:eastAsia="宋体" w:cs="Times New Roman"/>
          <w:b w:val="0"/>
          <w:bCs w:val="0"/>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3EA92"/>
    <w:multiLevelType w:val="singleLevel"/>
    <w:tmpl w:val="A3B3EA92"/>
    <w:lvl w:ilvl="0" w:tentative="0">
      <w:start w:val="1"/>
      <w:numFmt w:val="decimal"/>
      <w:lvlText w:val="%1."/>
      <w:lvlJc w:val="left"/>
      <w:pPr>
        <w:tabs>
          <w:tab w:val="left" w:pos="312"/>
        </w:tabs>
      </w:pPr>
    </w:lvl>
  </w:abstractNum>
  <w:abstractNum w:abstractNumId="1">
    <w:nsid w:val="69C783DA"/>
    <w:multiLevelType w:val="singleLevel"/>
    <w:tmpl w:val="69C783D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73BAD"/>
    <w:rsid w:val="11140E82"/>
    <w:rsid w:val="17EA432C"/>
    <w:rsid w:val="185C42E1"/>
    <w:rsid w:val="18AB658F"/>
    <w:rsid w:val="1BD94E9A"/>
    <w:rsid w:val="1DC75EC3"/>
    <w:rsid w:val="23EE2272"/>
    <w:rsid w:val="255D2726"/>
    <w:rsid w:val="32950E8E"/>
    <w:rsid w:val="3A4E4957"/>
    <w:rsid w:val="400F409A"/>
    <w:rsid w:val="42210B3F"/>
    <w:rsid w:val="431F7B5E"/>
    <w:rsid w:val="45182827"/>
    <w:rsid w:val="48E45B21"/>
    <w:rsid w:val="5B133C45"/>
    <w:rsid w:val="5C70099E"/>
    <w:rsid w:val="64525FFF"/>
    <w:rsid w:val="6D794D98"/>
    <w:rsid w:val="749062C3"/>
    <w:rsid w:val="762513CB"/>
    <w:rsid w:val="77773BAD"/>
    <w:rsid w:val="7F632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adjustRightInd w:val="0"/>
    </w:pPr>
    <w:rPr>
      <w:rFonts w:ascii="宋体" w:hAnsi="宋体"/>
      <w:color w:val="000000"/>
      <w:sz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character" w:styleId="6">
    <w:name w:val="annotation reference"/>
    <w:basedOn w:val="5"/>
    <w:qFormat/>
    <w:uiPriority w:val="0"/>
    <w:rPr>
      <w:sz w:val="21"/>
      <w:szCs w:val="21"/>
    </w:rPr>
  </w:style>
  <w:style w:type="paragraph" w:customStyle="1" w:styleId="7">
    <w:name w:val="文"/>
    <w:basedOn w:val="1"/>
    <w:qFormat/>
    <w:uiPriority w:val="0"/>
    <w:pPr>
      <w:keepNext w:val="0"/>
      <w:keepLines w:val="0"/>
      <w:widowControl w:val="0"/>
      <w:suppressLineNumbers w:val="0"/>
      <w:spacing w:before="0" w:beforeAutospacing="0" w:after="0" w:afterAutospacing="0" w:line="500" w:lineRule="exact"/>
      <w:ind w:left="0" w:right="0" w:firstLine="560" w:firstLineChars="200"/>
      <w:jc w:val="both"/>
    </w:pPr>
    <w:rPr>
      <w:rFonts w:hint="default" w:ascii="Times New Roman" w:hAnsi="Times New Roman" w:eastAsia="宋体" w:cs="Times New Roman"/>
      <w:kern w:val="2"/>
      <w:sz w:val="28"/>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2020-12-09T02:33:00Z</dcterms:created>
  <dc:creator>Administrator</dc:creator>
  <cp:lastModifiedBy>Administrator</cp:lastModifiedBy>
  <cp:lastPrinted>2020-12-09T06:58:00Z</cp:lastPrinted>
  <dcterms:modified xsi:type="dcterms:W3CDTF">2020-12-24T08:41:39Z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