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大标宋简体" w:eastAsia="方正大标宋简体"/>
          <w:sz w:val="44"/>
          <w:szCs w:val="44"/>
          <w:lang w:val="en-US" w:eastAsia="zh-CN"/>
        </w:rPr>
      </w:pP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 xml:space="preserve">                                    </w:t>
      </w:r>
    </w:p>
    <w:p>
      <w:pPr>
        <w:wordWrap w:val="0"/>
        <w:spacing w:line="520" w:lineRule="exact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</w:p>
    <w:p>
      <w:pPr>
        <w:wordWrap w:val="0"/>
        <w:spacing w:line="520" w:lineRule="exact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</w:t>
      </w:r>
    </w:p>
    <w:p>
      <w:pPr>
        <w:wordWrap w:val="0"/>
        <w:spacing w:line="52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邵环评[20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]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075</w:t>
      </w:r>
      <w:r>
        <w:rPr>
          <w:rFonts w:hint="eastAsia" w:ascii="宋体" w:hAnsi="宋体" w:eastAsia="宋体" w:cs="宋体"/>
          <w:sz w:val="24"/>
          <w:szCs w:val="24"/>
        </w:rPr>
        <w:t>号</w:t>
      </w:r>
    </w:p>
    <w:p>
      <w:pPr>
        <w:spacing w:line="520" w:lineRule="exac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</w:t>
      </w:r>
    </w:p>
    <w:p>
      <w:pPr>
        <w:spacing w:line="520" w:lineRule="exact"/>
        <w:ind w:left="1440" w:right="-143" w:rightChars="-68" w:hanging="1440" w:hangingChars="400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关于</w:t>
      </w:r>
      <w:r>
        <w:rPr>
          <w:rFonts w:hint="eastAsia" w:ascii="方正大标宋简体" w:eastAsia="方正大标宋简体"/>
          <w:sz w:val="36"/>
          <w:szCs w:val="36"/>
          <w:lang w:eastAsia="zh-CN"/>
        </w:rPr>
        <w:t>邵东县新隆建材有限公司年产</w:t>
      </w:r>
      <w:r>
        <w:rPr>
          <w:rFonts w:hint="eastAsia" w:ascii="方正大标宋简体" w:eastAsia="方正大标宋简体"/>
          <w:sz w:val="36"/>
          <w:szCs w:val="36"/>
          <w:lang w:val="en-US" w:eastAsia="zh-CN"/>
        </w:rPr>
        <w:t>15万m</w:t>
      </w:r>
      <w:r>
        <w:rPr>
          <w:rFonts w:hint="eastAsia" w:ascii="方正大标宋简体" w:eastAsia="方正大标宋简体"/>
          <w:sz w:val="36"/>
          <w:szCs w:val="36"/>
          <w:vertAlign w:val="superscript"/>
          <w:lang w:val="en-US" w:eastAsia="zh-CN"/>
        </w:rPr>
        <w:t>3</w:t>
      </w:r>
      <w:r>
        <w:rPr>
          <w:rFonts w:hint="eastAsia" w:ascii="方正大标宋简体" w:eastAsia="方正大标宋简体"/>
          <w:sz w:val="36"/>
          <w:szCs w:val="36"/>
          <w:lang w:val="en-US" w:eastAsia="zh-CN"/>
        </w:rPr>
        <w:t>混凝土建设项目</w:t>
      </w:r>
      <w:r>
        <w:rPr>
          <w:rFonts w:hint="eastAsia" w:ascii="方正大标宋简体" w:eastAsia="方正大标宋简体"/>
          <w:sz w:val="36"/>
          <w:szCs w:val="36"/>
        </w:rPr>
        <w:t>环境影响报告表的批复</w:t>
      </w:r>
    </w:p>
    <w:p>
      <w:pPr>
        <w:spacing w:line="520" w:lineRule="exact"/>
        <w:jc w:val="center"/>
        <w:rPr>
          <w:rFonts w:hint="eastAsia" w:ascii="方正大标宋简体" w:eastAsia="方正大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43" w:rightChars="-68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邵东县新隆建材有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限公司：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你单位报送的《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邵东县新隆建材有限公司年产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15万m3混凝土建设项目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环境影响报告表》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以及项目申请批复的报告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已收悉。经研究，现批复如下：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43" w:rightChars="-68"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一、你单位投资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万元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在邵东市九龙岭镇曾家冲村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（E111°38′54.88″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N27°7′31.81″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）建设年产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万m3商品混凝土项目，完善环评报批手续，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主要建设内容有商品混凝土搅拌楼、砂石料场、水泥筒仓、粉煤灰筒仓、矿粉筒仓、实验室、办公楼等主体设施，同时配套建设沉淀池、除尘器、隔油池、化粪池等环保设施。</w:t>
      </w:r>
      <w:r>
        <w:rPr>
          <w:rFonts w:hint="eastAsia" w:ascii="宋体" w:hAnsi="宋体"/>
          <w:sz w:val="24"/>
          <w:szCs w:val="24"/>
        </w:rPr>
        <w:t>根据国家发展改革委第2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号令《产业结构调整指导目录（201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年本）》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,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该项目符合国家产业政策要求</w:t>
      </w:r>
      <w:r>
        <w:rPr>
          <w:rFonts w:hint="eastAsia" w:eastAsia="宋体" w:cs="Times New Roman"/>
          <w:color w:val="auto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宋体" w:hAnsi="宋体"/>
          <w:sz w:val="24"/>
          <w:szCs w:val="24"/>
          <w:lang w:eastAsia="zh-CN"/>
        </w:rPr>
        <w:t>你单位在没有报批</w:t>
      </w:r>
      <w:r>
        <w:rPr>
          <w:rFonts w:hint="eastAsia" w:ascii="宋体" w:hAnsi="宋体"/>
          <w:sz w:val="24"/>
          <w:szCs w:val="24"/>
        </w:rPr>
        <w:t>环评</w:t>
      </w:r>
      <w:r>
        <w:rPr>
          <w:rFonts w:hint="eastAsia" w:ascii="宋体" w:hAnsi="宋体"/>
          <w:sz w:val="24"/>
          <w:szCs w:val="24"/>
          <w:lang w:eastAsia="zh-CN"/>
        </w:rPr>
        <w:t>文件的情况下擅自动工建设并投入生产，</w:t>
      </w:r>
      <w:r>
        <w:rPr>
          <w:rFonts w:hint="eastAsia" w:ascii="宋体" w:hAnsi="宋体"/>
          <w:sz w:val="24"/>
          <w:szCs w:val="24"/>
        </w:rPr>
        <w:t>我局已对此予以了查处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。根据《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邵东县新隆建材有限公司（原邵东县华泰龙金属矿业有限公司部分区域红线范围）拟建场地环境调查报告》和</w:t>
      </w:r>
      <w:r>
        <w:rPr>
          <w:rFonts w:hint="eastAsia"/>
          <w:sz w:val="24"/>
          <w:szCs w:val="24"/>
          <w:highlight w:val="none"/>
        </w:rPr>
        <w:t>湖南</w:t>
      </w:r>
      <w:r>
        <w:rPr>
          <w:rFonts w:hint="eastAsia"/>
          <w:sz w:val="24"/>
          <w:szCs w:val="24"/>
          <w:highlight w:val="none"/>
          <w:lang w:eastAsia="zh-CN"/>
        </w:rPr>
        <w:t>中昇环境</w:t>
      </w:r>
      <w:r>
        <w:rPr>
          <w:rFonts w:hint="eastAsia"/>
          <w:sz w:val="24"/>
          <w:szCs w:val="24"/>
          <w:highlight w:val="none"/>
        </w:rPr>
        <w:t>科技</w:t>
      </w:r>
      <w:r>
        <w:rPr>
          <w:rFonts w:hint="eastAsia"/>
          <w:sz w:val="24"/>
          <w:szCs w:val="24"/>
          <w:highlight w:val="none"/>
          <w:lang w:eastAsia="zh-CN"/>
        </w:rPr>
        <w:t>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编制的建设项目环境影响报告表的分析结论，在你单位认真落实环评报告表提出的环保措施，确保外排污染物达标的前提下，从环境保护的角度，同意你单位按照报告表确定的地点、规模、生产工艺、污染防治和生态保护措施建设该项目。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43" w:rightChars="-68"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二、在项目的建设、生产过程中，应严格执行环保“三同时”制度，并重点做好以下几项工作：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43" w:rightChars="-68"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1、控制废水污染物排放。生产区四周及区内修建导流沟；营运期的搅拌机清洗废水、运输车辆清洗废水、地面清洗废水、实验室废水、初期雨水经收集至沉淀池处理后，回用于生产。生活污水经隔油池、化粪池处理后用作农家肥。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43" w:rightChars="-68"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2、强化大气污染防治。原材料须入棚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三面封闭，一面车辆出入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)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堆放，装卸在棚内进行，并采取雨雾喷淋系统进行降尘处理；皮带输送系统采取封闭措施；搅拌过程在搅拌楼内密闭进行，产生的粉尘经自带布袋除尘器处理后外排；水泥筒仓、粉煤灰筒仓、矿粉筒仓产生的粉尘通过配套的滤芯收尘器处理后外排。外排粉尘须达到《水泥工业大气污染物排放标准》（GB4915-2013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43" w:rightChars="-68"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3、加强噪声控制管理。选用先进的低噪声设备，并采取隔音、减振等降噪措施，确保厂界噪声达到《工业企业厂界环境噪声排放标准》（GB12348-2008）2类标准。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43" w:rightChars="-68"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4、妥善处置固体废物。按照“减量化、资源化、无害化”原则妥善处置固体废物。生产废料、实验室的混凝土、除尘器收集的粉尘回用于生产；沉淀池沉渣用作道路建设；生活垃圾分类收集后由环卫部门统一清运处理；废机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收集于危废暂存间，定期交有资质的单位处理，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危废暂存间须满足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《危险废物贮存污染控制标准》（GB18597-2001）及其修改单要求。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43" w:rightChars="-68"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5、加强企业环境管理。按环评要求合理布局生产设施和建设污染防治设施，建立完善生产与环境保护管理制度，实行清洁生产，全过程控制污染，确保环保设施正常运行，禁止污染物非正常排放。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43" w:rightChars="-68"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三、项目建成后，在启动生产设施或实际排污之前须按规定办理排污许可事项（排污许可证或排污许可信息登记）。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43" w:rightChars="-68" w:firstLine="42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四、按规定办理项目竣工环境保护验收手续，经验收合格后方可投入运营。                                                                                                                                        </w:t>
      </w:r>
    </w:p>
    <w:p>
      <w:pPr>
        <w:spacing w:line="520" w:lineRule="exact"/>
        <w:ind w:right="-143" w:rightChars="-68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</w:t>
      </w:r>
    </w:p>
    <w:p>
      <w:pPr>
        <w:spacing w:line="520" w:lineRule="exact"/>
        <w:ind w:right="-143" w:rightChars="-68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520" w:lineRule="exact"/>
        <w:ind w:right="-143" w:rightChars="-68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520" w:lineRule="exact"/>
        <w:ind w:right="-143" w:rightChars="-68" w:firstLine="5280" w:firstLineChars="2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邵阳市生态环境局邵东分局</w:t>
      </w:r>
    </w:p>
    <w:p>
      <w:pPr>
        <w:spacing w:line="520" w:lineRule="exact"/>
        <w:ind w:right="-143" w:rightChars="-68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20年12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日 </w:t>
      </w:r>
    </w:p>
    <w:p>
      <w:pPr>
        <w:spacing w:line="520" w:lineRule="exact"/>
        <w:ind w:right="-143" w:rightChars="-68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spacing w:line="520" w:lineRule="exact"/>
        <w:ind w:right="-143" w:rightChars="-68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抄送：九龙岭镇人民政府     </w:t>
      </w:r>
      <w:r>
        <w:rPr>
          <w:rFonts w:hint="eastAsia"/>
          <w:sz w:val="24"/>
          <w:szCs w:val="24"/>
          <w:highlight w:val="none"/>
        </w:rPr>
        <w:t>湖南</w:t>
      </w:r>
      <w:r>
        <w:rPr>
          <w:rFonts w:hint="eastAsia"/>
          <w:sz w:val="24"/>
          <w:szCs w:val="24"/>
          <w:highlight w:val="none"/>
          <w:lang w:eastAsia="zh-CN"/>
        </w:rPr>
        <w:t>中昇环境</w:t>
      </w:r>
      <w:r>
        <w:rPr>
          <w:rFonts w:hint="eastAsia"/>
          <w:sz w:val="24"/>
          <w:szCs w:val="24"/>
          <w:highlight w:val="none"/>
        </w:rPr>
        <w:t>科技</w:t>
      </w:r>
      <w:r>
        <w:rPr>
          <w:rFonts w:hint="eastAsia"/>
          <w:sz w:val="24"/>
          <w:szCs w:val="24"/>
          <w:highlight w:val="none"/>
          <w:lang w:eastAsia="zh-CN"/>
        </w:rPr>
        <w:t>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14C4F"/>
    <w:rsid w:val="00E17F03"/>
    <w:rsid w:val="19F360D7"/>
    <w:rsid w:val="1A897463"/>
    <w:rsid w:val="1D656D70"/>
    <w:rsid w:val="23714C4F"/>
    <w:rsid w:val="2525119F"/>
    <w:rsid w:val="28954180"/>
    <w:rsid w:val="2A836ACD"/>
    <w:rsid w:val="353A6BD7"/>
    <w:rsid w:val="3AEA0DEF"/>
    <w:rsid w:val="3CCE410D"/>
    <w:rsid w:val="402569CC"/>
    <w:rsid w:val="467A43B1"/>
    <w:rsid w:val="488A05AC"/>
    <w:rsid w:val="4B595329"/>
    <w:rsid w:val="4C0A26D1"/>
    <w:rsid w:val="513E1AF8"/>
    <w:rsid w:val="530C2EDE"/>
    <w:rsid w:val="5B6668E6"/>
    <w:rsid w:val="5B8B3398"/>
    <w:rsid w:val="5BF7283B"/>
    <w:rsid w:val="6B501739"/>
    <w:rsid w:val="6EB46B79"/>
    <w:rsid w:val="73143DF2"/>
    <w:rsid w:val="7BE63CA8"/>
    <w:rsid w:val="7F6142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2" w:lineRule="auto"/>
      <w:outlineLvl w:val="2"/>
    </w:pPr>
    <w:rPr>
      <w:rFonts w:ascii="黑体" w:eastAsia="黑体" w:cs="宋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2020-12-22T06:04:00Z</dcterms:created>
  <dc:creator>Administrator</dc:creator>
  <cp:lastModifiedBy>幸运草</cp:lastModifiedBy>
  <dcterms:modified xsi:type="dcterms:W3CDTF">2020-12-31T01:04:46Z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