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264" w:firstLineChars="2600"/>
        <w:rPr>
          <w:rFonts w:hint="default" w:ascii="Times New Roman" w:hAnsi="Times New Roman" w:cs="Times New Roman"/>
          <w:b/>
          <w:bCs/>
          <w:sz w:val="24"/>
          <w:szCs w:val="24"/>
          <w:lang w:eastAsia="zh-CN"/>
        </w:rPr>
      </w:pPr>
    </w:p>
    <w:p>
      <w:pPr>
        <w:ind w:firstLine="6264" w:firstLineChars="2600"/>
        <w:rPr>
          <w:rFonts w:hint="default" w:ascii="Times New Roman" w:hAnsi="Times New Roman" w:cs="Times New Roman"/>
          <w:b/>
          <w:bCs/>
          <w:sz w:val="24"/>
          <w:szCs w:val="24"/>
          <w:lang w:eastAsia="zh-CN"/>
        </w:rPr>
      </w:pPr>
    </w:p>
    <w:p>
      <w:pPr>
        <w:ind w:firstLine="6264" w:firstLineChars="2600"/>
        <w:rPr>
          <w:rFonts w:hint="default" w:ascii="Times New Roman" w:hAnsi="Times New Roman" w:cs="Times New Roman"/>
          <w:b/>
          <w:bCs/>
          <w:sz w:val="24"/>
          <w:szCs w:val="24"/>
          <w:lang w:eastAsia="zh-CN"/>
        </w:rPr>
      </w:pPr>
    </w:p>
    <w:p>
      <w:pPr>
        <w:ind w:firstLine="6264" w:firstLineChars="2600"/>
        <w:rPr>
          <w:rFonts w:hint="default" w:ascii="Times New Roman" w:hAnsi="Times New Roman" w:cs="Times New Roman"/>
          <w:b/>
          <w:bCs/>
          <w:sz w:val="24"/>
          <w:szCs w:val="24"/>
          <w:lang w:eastAsia="zh-CN"/>
        </w:rPr>
      </w:pPr>
    </w:p>
    <w:p>
      <w:pPr>
        <w:ind w:firstLine="6023" w:firstLineChars="2500"/>
        <w:jc w:val="left"/>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eastAsia="zh-CN"/>
        </w:rPr>
        <w:t>邵环评</w:t>
      </w:r>
      <w:r>
        <w:rPr>
          <w:rFonts w:hint="default" w:ascii="Times New Roman" w:hAnsi="Times New Roman" w:cs="Times New Roman"/>
          <w:b/>
          <w:bCs/>
          <w:sz w:val="24"/>
          <w:szCs w:val="24"/>
          <w:lang w:val="en-US" w:eastAsia="zh-CN"/>
        </w:rPr>
        <w:t>[20</w:t>
      </w:r>
      <w:r>
        <w:rPr>
          <w:rFonts w:hint="eastAsia" w:ascii="Times New Roman" w:hAnsi="Times New Roman" w:cs="Times New Roman"/>
          <w:b/>
          <w:bCs/>
          <w:sz w:val="24"/>
          <w:szCs w:val="24"/>
          <w:lang w:val="en-US" w:eastAsia="zh-CN"/>
        </w:rPr>
        <w:t>20</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69号</w:t>
      </w:r>
      <w:r>
        <w:rPr>
          <w:rFonts w:hint="default" w:ascii="Times New Roman" w:hAnsi="Times New Roman" w:cs="Times New Roman"/>
          <w:b/>
          <w:bCs/>
          <w:sz w:val="24"/>
          <w:szCs w:val="24"/>
          <w:lang w:val="en-US" w:eastAsia="zh-CN"/>
        </w:rPr>
        <w:t xml:space="preserve"> </w:t>
      </w:r>
    </w:p>
    <w:p>
      <w:pPr>
        <w:ind w:firstLine="6325" w:firstLineChars="3000"/>
        <w:rPr>
          <w:rFonts w:hint="default" w:ascii="Times New Roman" w:hAnsi="Times New Roman" w:cs="Times New Roman"/>
          <w:b/>
          <w:bCs/>
          <w:lang w:val="en-US" w:eastAsia="zh-CN"/>
        </w:rPr>
      </w:pPr>
    </w:p>
    <w:p>
      <w:pPr>
        <w:ind w:firstLine="6325" w:firstLineChars="3000"/>
        <w:rPr>
          <w:rFonts w:hint="default" w:ascii="Times New Roman" w:hAnsi="Times New Roman" w:cs="Times New Roman"/>
          <w:b/>
          <w:bCs/>
          <w:lang w:val="en-US" w:eastAsia="zh-CN"/>
        </w:rPr>
      </w:pPr>
    </w:p>
    <w:p>
      <w:pPr>
        <w:ind w:left="1084" w:hanging="1084" w:hangingChars="300"/>
        <w:jc w:val="both"/>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关于邵东县兴顺五金工具厂年产180万把扳手生产线建设项目环境影响报告表的批复</w:t>
      </w:r>
    </w:p>
    <w:p>
      <w:pPr>
        <w:rPr>
          <w:rFonts w:hint="eastAsia" w:eastAsiaTheme="minorEastAsia"/>
          <w:lang w:eastAsia="zh-CN"/>
        </w:rPr>
      </w:pPr>
    </w:p>
    <w:p>
      <w:pPr>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邵东县兴顺五金工具厂</w:t>
      </w:r>
      <w:r>
        <w:rPr>
          <w:rFonts w:hint="default" w:ascii="Times New Roman" w:hAnsi="Times New Roman"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你单位报送的《</w:t>
      </w:r>
      <w:r>
        <w:rPr>
          <w:rFonts w:hint="eastAsia" w:ascii="Times New Roman" w:hAnsi="Times New Roman" w:eastAsia="宋体" w:cs="Times New Roman"/>
          <w:b w:val="0"/>
          <w:bCs w:val="0"/>
          <w:sz w:val="24"/>
          <w:szCs w:val="24"/>
          <w:lang w:val="en-US" w:eastAsia="zh-CN"/>
        </w:rPr>
        <w:t>邵东兴顺五金工具厂年产180万把扳手生产线建设项目</w:t>
      </w:r>
      <w:r>
        <w:rPr>
          <w:rFonts w:hint="default" w:ascii="Times New Roman" w:hAnsi="Times New Roman" w:eastAsia="宋体" w:cs="Times New Roman"/>
          <w:b w:val="0"/>
          <w:bCs w:val="0"/>
          <w:sz w:val="24"/>
          <w:szCs w:val="24"/>
          <w:lang w:val="en-US" w:eastAsia="zh-CN"/>
        </w:rPr>
        <w:t>环境影响报告表》</w:t>
      </w:r>
      <w:r>
        <w:rPr>
          <w:rFonts w:hint="eastAsia" w:ascii="Times New Roman" w:hAnsi="Times New Roman" w:eastAsia="宋体" w:cs="Times New Roman"/>
          <w:b w:val="0"/>
          <w:bCs w:val="0"/>
          <w:sz w:val="24"/>
          <w:szCs w:val="24"/>
          <w:lang w:val="en-US" w:eastAsia="zh-CN"/>
        </w:rPr>
        <w:t>以及项目申请批复的报告</w:t>
      </w:r>
      <w:r>
        <w:rPr>
          <w:rFonts w:hint="default" w:ascii="Times New Roman" w:hAnsi="Times New Roman" w:eastAsia="宋体" w:cs="Times New Roman"/>
          <w:b w:val="0"/>
          <w:bCs w:val="0"/>
          <w:sz w:val="24"/>
          <w:szCs w:val="24"/>
          <w:lang w:val="en-US" w:eastAsia="zh-CN"/>
        </w:rPr>
        <w:t>已收悉。经研究，现批复如下：</w:t>
      </w: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sz w:val="24"/>
          <w:szCs w:val="24"/>
          <w:lang w:val="en-US" w:eastAsia="zh-CN"/>
        </w:rPr>
        <w:t>一、</w:t>
      </w:r>
      <w:r>
        <w:rPr>
          <w:rFonts w:hint="default" w:ascii="Times New Roman" w:hAnsi="Times New Roman" w:eastAsia="宋体" w:cs="Times New Roman"/>
          <w:b w:val="0"/>
          <w:bCs w:val="0"/>
          <w:sz w:val="24"/>
          <w:szCs w:val="24"/>
          <w:lang w:val="en-US" w:eastAsia="zh-CN"/>
        </w:rPr>
        <w:t>你单位投资</w:t>
      </w:r>
      <w:r>
        <w:rPr>
          <w:rFonts w:hint="eastAsia" w:ascii="Times New Roman" w:hAnsi="Times New Roman" w:eastAsia="宋体" w:cs="Times New Roman"/>
          <w:b w:val="0"/>
          <w:bCs w:val="0"/>
          <w:sz w:val="24"/>
          <w:szCs w:val="24"/>
          <w:lang w:val="en-US" w:eastAsia="zh-CN"/>
        </w:rPr>
        <w:t>180</w:t>
      </w:r>
      <w:r>
        <w:rPr>
          <w:rFonts w:hint="default" w:ascii="Times New Roman" w:hAnsi="Times New Roman" w:eastAsia="宋体" w:cs="Times New Roman"/>
          <w:b w:val="0"/>
          <w:bCs w:val="0"/>
          <w:sz w:val="24"/>
          <w:szCs w:val="24"/>
          <w:lang w:val="en-US" w:eastAsia="zh-CN"/>
        </w:rPr>
        <w:t>万元在邵东</w:t>
      </w:r>
      <w:r>
        <w:rPr>
          <w:rFonts w:hint="eastAsia" w:ascii="Times New Roman" w:hAnsi="Times New Roman" w:eastAsia="宋体" w:cs="Times New Roman"/>
          <w:b w:val="0"/>
          <w:bCs w:val="0"/>
          <w:sz w:val="24"/>
          <w:szCs w:val="24"/>
          <w:lang w:val="en-US" w:eastAsia="zh-CN"/>
        </w:rPr>
        <w:t>市仙槎桥</w:t>
      </w:r>
      <w:r>
        <w:rPr>
          <w:rFonts w:hint="default" w:ascii="Times New Roman" w:hAnsi="Times New Roman" w:eastAsia="宋体" w:cs="Times New Roman"/>
          <w:b w:val="0"/>
          <w:bCs w:val="0"/>
          <w:sz w:val="24"/>
          <w:szCs w:val="24"/>
          <w:lang w:val="en-US" w:eastAsia="zh-CN"/>
        </w:rPr>
        <w:t>镇</w:t>
      </w:r>
      <w:r>
        <w:rPr>
          <w:rFonts w:hint="eastAsia" w:ascii="Times New Roman" w:hAnsi="Times New Roman" w:eastAsia="宋体" w:cs="Times New Roman"/>
          <w:b w:val="0"/>
          <w:bCs w:val="0"/>
          <w:sz w:val="24"/>
          <w:szCs w:val="24"/>
          <w:lang w:val="en-US" w:eastAsia="zh-CN"/>
        </w:rPr>
        <w:t>平阳村（</w:t>
      </w:r>
      <w:r>
        <w:rPr>
          <w:rFonts w:hint="eastAsia"/>
          <w:sz w:val="24"/>
          <w:szCs w:val="24"/>
          <w:shd w:val="clear" w:color="auto" w:fill="FFFFFF"/>
        </w:rPr>
        <w:t>E</w:t>
      </w:r>
      <w:r>
        <w:rPr>
          <w:sz w:val="24"/>
          <w:szCs w:val="24"/>
          <w:shd w:val="clear" w:color="auto" w:fill="FFFFFF"/>
        </w:rPr>
        <w:t>111</w:t>
      </w:r>
      <w:r>
        <w:rPr>
          <w:rFonts w:hint="eastAsia"/>
          <w:sz w:val="24"/>
          <w:szCs w:val="24"/>
          <w:shd w:val="clear" w:color="auto" w:fill="FFFFFF"/>
          <w:lang w:val="en-US" w:eastAsia="zh-CN"/>
        </w:rPr>
        <w:t>.691262</w:t>
      </w:r>
      <w:r>
        <w:rPr>
          <w:sz w:val="24"/>
          <w:szCs w:val="24"/>
          <w:shd w:val="clear" w:color="auto" w:fill="FFFFFF"/>
        </w:rPr>
        <w:t>° N27</w:t>
      </w:r>
      <w:r>
        <w:rPr>
          <w:rFonts w:hint="eastAsia"/>
          <w:sz w:val="24"/>
          <w:szCs w:val="24"/>
          <w:shd w:val="clear" w:color="auto" w:fill="FFFFFF"/>
          <w:lang w:val="en-US" w:eastAsia="zh-CN"/>
        </w:rPr>
        <w:t>.146548</w:t>
      </w:r>
      <w:r>
        <w:rPr>
          <w:sz w:val="24"/>
          <w:szCs w:val="24"/>
          <w:shd w:val="clear" w:color="auto" w:fill="FFFFFF"/>
        </w:rPr>
        <w:t>°</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color w:val="auto"/>
          <w:sz w:val="24"/>
          <w:szCs w:val="24"/>
          <w:highlight w:val="none"/>
          <w:lang w:eastAsia="zh-CN"/>
        </w:rPr>
        <w:t>建设年</w:t>
      </w:r>
      <w:r>
        <w:rPr>
          <w:rFonts w:hint="eastAsia" w:ascii="Times New Roman" w:hAnsi="Times New Roman" w:eastAsia="宋体" w:cs="Times New Roman"/>
          <w:color w:val="auto"/>
          <w:sz w:val="24"/>
          <w:szCs w:val="24"/>
          <w:highlight w:val="none"/>
          <w:lang w:eastAsia="zh-CN"/>
        </w:rPr>
        <w:t>产</w:t>
      </w:r>
      <w:r>
        <w:rPr>
          <w:rFonts w:hint="eastAsia" w:ascii="Times New Roman" w:hAnsi="Times New Roman" w:eastAsia="宋体" w:cs="Times New Roman"/>
          <w:color w:val="auto"/>
          <w:sz w:val="24"/>
          <w:szCs w:val="24"/>
          <w:highlight w:val="none"/>
          <w:lang w:val="en-US" w:eastAsia="zh-CN"/>
        </w:rPr>
        <w:t>180万把</w:t>
      </w:r>
      <w:r>
        <w:rPr>
          <w:rFonts w:hint="eastAsia" w:ascii="Times New Roman" w:hAnsi="Times New Roman" w:eastAsia="宋体" w:cs="Times New Roman"/>
          <w:b w:val="0"/>
          <w:bCs w:val="0"/>
          <w:sz w:val="24"/>
          <w:szCs w:val="24"/>
          <w:lang w:val="en-US" w:eastAsia="zh-CN"/>
        </w:rPr>
        <w:t>扳手</w:t>
      </w:r>
      <w:r>
        <w:rPr>
          <w:rFonts w:hint="default" w:ascii="Times New Roman" w:hAnsi="Times New Roman" w:eastAsia="宋体" w:cs="Times New Roman"/>
          <w:color w:val="auto"/>
          <w:sz w:val="24"/>
          <w:szCs w:val="24"/>
          <w:highlight w:val="none"/>
          <w:lang w:val="en-US" w:eastAsia="zh-CN"/>
        </w:rPr>
        <w:t>生产线</w:t>
      </w:r>
      <w:r>
        <w:rPr>
          <w:rFonts w:hint="eastAsia" w:ascii="Times New Roman" w:hAnsi="Times New Roman" w:eastAsia="宋体" w:cs="Times New Roman"/>
          <w:color w:val="auto"/>
          <w:sz w:val="24"/>
          <w:szCs w:val="24"/>
          <w:highlight w:val="none"/>
          <w:lang w:val="en-US" w:eastAsia="zh-CN"/>
        </w:rPr>
        <w:t>。项目占地面积1600平方米，主要包括生产车间（锻压车间、拋磨车间、研磨车间）、原料堆放区、成品堆放区、综合楼等主体工程，同时配套建设除尘器、化粪池、</w:t>
      </w:r>
      <w:r>
        <w:rPr>
          <w:rFonts w:hint="eastAsia" w:ascii="宋体" w:hAnsi="宋体" w:eastAsia="宋体" w:cs="宋体"/>
          <w:color w:val="auto"/>
          <w:sz w:val="24"/>
          <w:szCs w:val="24"/>
          <w:lang w:val="en-US" w:eastAsia="zh-CN"/>
        </w:rPr>
        <w:t>沉淀池</w:t>
      </w:r>
      <w:r>
        <w:rPr>
          <w:rFonts w:hint="eastAsia" w:ascii="Times New Roman" w:hAnsi="Times New Roman" w:eastAsia="宋体" w:cs="Times New Roman"/>
          <w:color w:val="auto"/>
          <w:sz w:val="24"/>
          <w:szCs w:val="24"/>
          <w:highlight w:val="none"/>
          <w:lang w:val="en-US" w:eastAsia="zh-CN"/>
        </w:rPr>
        <w:t>等环保设施。该项目符合国家产业政策要求。</w:t>
      </w:r>
      <w:r>
        <w:rPr>
          <w:rFonts w:hint="eastAsia" w:ascii="宋体" w:hAnsi="宋体"/>
          <w:sz w:val="24"/>
          <w:szCs w:val="24"/>
          <w:lang w:eastAsia="zh-CN"/>
        </w:rPr>
        <w:t>你单位在没有报批</w:t>
      </w:r>
      <w:r>
        <w:rPr>
          <w:rFonts w:hint="eastAsia" w:ascii="宋体" w:hAnsi="宋体"/>
          <w:sz w:val="24"/>
          <w:szCs w:val="24"/>
        </w:rPr>
        <w:t>环评</w:t>
      </w:r>
      <w:r>
        <w:rPr>
          <w:rFonts w:hint="eastAsia" w:ascii="宋体" w:hAnsi="宋体"/>
          <w:sz w:val="24"/>
          <w:szCs w:val="24"/>
          <w:lang w:eastAsia="zh-CN"/>
        </w:rPr>
        <w:t>文件的情况下擅自动工建设并投入生产，</w:t>
      </w:r>
      <w:r>
        <w:rPr>
          <w:rFonts w:hint="eastAsia" w:ascii="宋体" w:hAnsi="宋体"/>
          <w:sz w:val="24"/>
          <w:szCs w:val="24"/>
        </w:rPr>
        <w:t>我局已对此予以了查处</w:t>
      </w:r>
      <w:r>
        <w:rPr>
          <w:rFonts w:hint="eastAsia"/>
          <w:sz w:val="28"/>
          <w:szCs w:val="28"/>
        </w:rPr>
        <w:t>。</w:t>
      </w:r>
      <w:r>
        <w:rPr>
          <w:rFonts w:hint="eastAsia" w:ascii="Times New Roman" w:hAnsi="Times New Roman" w:eastAsia="宋体" w:cs="Times New Roman"/>
          <w:color w:val="auto"/>
          <w:sz w:val="24"/>
          <w:szCs w:val="24"/>
          <w:highlight w:val="none"/>
          <w:lang w:val="en-US" w:eastAsia="zh-CN"/>
        </w:rPr>
        <w:t>根据贵州博远环咨科技有限公司编制的建设项目环境影响报告表的分析结论，在你单位认真落实环评报告表提出的环保措施，确保外排污染物达标的前提下，从环境保护的角度，同意你单位按照报告表确定的地点、规模、工艺、污染防治措施实施该项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二、在项目的实施过程中，重点做好以下几项工作：</w:t>
      </w:r>
    </w:p>
    <w:p>
      <w:pPr>
        <w:keepNext w:val="0"/>
        <w:keepLines w:val="0"/>
        <w:pageBreakBefore w:val="0"/>
        <w:numPr>
          <w:ilvl w:val="0"/>
          <w:numId w:val="1"/>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宋体" w:hAnsi="宋体" w:eastAsia="宋体" w:cs="宋体"/>
          <w:color w:val="000000"/>
          <w:sz w:val="24"/>
          <w:szCs w:val="24"/>
          <w:lang w:val="en-US" w:eastAsia="zh-CN"/>
        </w:rPr>
      </w:pPr>
      <w:r>
        <w:rPr>
          <w:rFonts w:hint="eastAsia" w:ascii="Times New Roman" w:hAnsi="Times New Roman" w:eastAsia="宋体" w:cs="Times New Roman"/>
          <w:color w:val="auto"/>
          <w:sz w:val="24"/>
          <w:szCs w:val="24"/>
          <w:highlight w:val="none"/>
          <w:lang w:val="en-US" w:eastAsia="zh-CN"/>
        </w:rPr>
        <w:t>控制废水污染物排放。</w:t>
      </w:r>
      <w:r>
        <w:rPr>
          <w:rFonts w:hint="eastAsia" w:ascii="宋体" w:hAnsi="宋体" w:eastAsia="宋体" w:cs="宋体"/>
          <w:color w:val="auto"/>
          <w:sz w:val="24"/>
          <w:szCs w:val="24"/>
          <w:lang w:val="en-US" w:eastAsia="zh-CN"/>
        </w:rPr>
        <w:t>初期雨水</w:t>
      </w:r>
      <w:r>
        <w:rPr>
          <w:rFonts w:hint="eastAsia"/>
          <w:sz w:val="24"/>
          <w:szCs w:val="24"/>
          <w:lang w:eastAsia="zh-CN"/>
        </w:rPr>
        <w:t>经收集和</w:t>
      </w:r>
      <w:r>
        <w:rPr>
          <w:rFonts w:hint="eastAsia"/>
          <w:sz w:val="24"/>
          <w:szCs w:val="24"/>
        </w:rPr>
        <w:t>沉淀池</w:t>
      </w:r>
      <w:r>
        <w:rPr>
          <w:rFonts w:hint="eastAsia"/>
          <w:sz w:val="24"/>
          <w:szCs w:val="24"/>
          <w:lang w:eastAsia="zh-CN"/>
        </w:rPr>
        <w:t>处理后</w:t>
      </w:r>
      <w:r>
        <w:rPr>
          <w:rFonts w:hint="eastAsia"/>
          <w:sz w:val="24"/>
          <w:szCs w:val="24"/>
        </w:rPr>
        <w:t>，</w:t>
      </w:r>
      <w:r>
        <w:rPr>
          <w:rFonts w:hint="eastAsia"/>
          <w:sz w:val="24"/>
          <w:szCs w:val="24"/>
          <w:lang w:eastAsia="zh-CN"/>
        </w:rPr>
        <w:t>直接排入东面的水塘；</w:t>
      </w:r>
      <w:r>
        <w:rPr>
          <w:rFonts w:hint="eastAsia" w:ascii="Times New Roman" w:hAnsi="Times New Roman" w:eastAsia="宋体" w:cs="Times New Roman"/>
          <w:color w:val="auto"/>
          <w:sz w:val="24"/>
          <w:szCs w:val="24"/>
          <w:highlight w:val="none"/>
          <w:lang w:val="en-US" w:eastAsia="zh-CN"/>
        </w:rPr>
        <w:t>研磨工序产生的废水经</w:t>
      </w:r>
      <w:r>
        <w:rPr>
          <w:rFonts w:hint="eastAsia"/>
          <w:sz w:val="24"/>
          <w:szCs w:val="24"/>
        </w:rPr>
        <w:t>沉淀</w:t>
      </w:r>
      <w:r>
        <w:rPr>
          <w:rFonts w:hint="eastAsia"/>
          <w:sz w:val="24"/>
          <w:szCs w:val="24"/>
          <w:lang w:eastAsia="zh-CN"/>
        </w:rPr>
        <w:t>池</w:t>
      </w:r>
      <w:r>
        <w:rPr>
          <w:rFonts w:hint="eastAsia"/>
          <w:sz w:val="24"/>
          <w:szCs w:val="24"/>
        </w:rPr>
        <w:t>沉淀</w:t>
      </w:r>
      <w:r>
        <w:rPr>
          <w:rFonts w:hint="eastAsia"/>
          <w:sz w:val="24"/>
          <w:szCs w:val="24"/>
          <w:lang w:eastAsia="zh-CN"/>
        </w:rPr>
        <w:t>处理后循环回用；</w:t>
      </w:r>
      <w:r>
        <w:rPr>
          <w:rFonts w:hint="eastAsia" w:ascii="宋体" w:hAnsi="宋体" w:eastAsia="宋体" w:cs="宋体"/>
          <w:color w:val="auto"/>
          <w:sz w:val="24"/>
          <w:szCs w:val="24"/>
          <w:lang w:val="en-US" w:eastAsia="zh-CN"/>
        </w:rPr>
        <w:t>生活污水经隔油池、化粪池处理后用作农肥。</w:t>
      </w:r>
    </w:p>
    <w:p>
      <w:pPr>
        <w:keepNext w:val="0"/>
        <w:keepLines w:val="0"/>
        <w:pageBreakBefore w:val="0"/>
        <w:numPr>
          <w:ilvl w:val="0"/>
          <w:numId w:val="1"/>
        </w:numPr>
        <w:kinsoku/>
        <w:wordWrap/>
        <w:overflowPunct/>
        <w:topLinePunct w:val="0"/>
        <w:autoSpaceDE/>
        <w:autoSpaceDN/>
        <w:bidi w:val="0"/>
        <w:adjustRightInd/>
        <w:snapToGrid/>
        <w:spacing w:line="480" w:lineRule="exact"/>
        <w:ind w:firstLine="480" w:firstLineChars="200"/>
        <w:jc w:val="left"/>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强化废气污染防治。拋光、打磨产生的粉尘经湿法除尘系统处理后外排；拋丸粉尘经设备自配收尘器处理后外排，外排粉尘须达到《大气污染物综合排放标准》（GB16297-1996）无组织排放浓度限值。</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加强噪声控制管理。选用先进的低噪声设备，对高噪声设备采取减振、</w:t>
      </w:r>
      <w:bookmarkStart w:id="0" w:name="_GoBack"/>
      <w:bookmarkEnd w:id="0"/>
      <w:r>
        <w:rPr>
          <w:rFonts w:hint="eastAsia" w:ascii="Times New Roman" w:hAnsi="Times New Roman" w:eastAsia="宋体" w:cs="Times New Roman"/>
          <w:color w:val="000000"/>
          <w:sz w:val="24"/>
          <w:szCs w:val="24"/>
          <w:lang w:val="en-US" w:eastAsia="zh-CN"/>
        </w:rPr>
        <w:t>消音、隔声等措施，确保厂界噪声达到《工业企业厂界环境噪声排放标准》（GB12348-2008）2类标准。</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000000"/>
          <w:sz w:val="24"/>
          <w:szCs w:val="24"/>
          <w:lang w:val="en-US" w:eastAsia="zh-CN"/>
        </w:rPr>
        <w:t>妥善处置固体废物。按照“减量化、资源化、无害化”原则妥善处置固体废物。</w:t>
      </w:r>
      <w:r>
        <w:rPr>
          <w:rFonts w:hint="eastAsia" w:ascii="Times New Roman" w:hAnsi="Times New Roman" w:eastAsia="宋体" w:cs="Times New Roman"/>
          <w:color w:val="auto"/>
          <w:sz w:val="24"/>
          <w:szCs w:val="24"/>
          <w:highlight w:val="none"/>
          <w:lang w:val="en-US" w:eastAsia="zh-CN"/>
        </w:rPr>
        <w:t>除尘系统收集的粉尘、金属边角</w:t>
      </w:r>
      <w:r>
        <w:rPr>
          <w:rFonts w:hint="eastAsia" w:ascii="Times New Roman" w:hAnsi="Times New Roman" w:eastAsia="宋体" w:cs="Times New Roman"/>
          <w:color w:val="000000"/>
          <w:sz w:val="24"/>
          <w:szCs w:val="24"/>
          <w:lang w:val="en-US" w:eastAsia="zh-CN"/>
        </w:rPr>
        <w:t>料</w:t>
      </w:r>
      <w:r>
        <w:rPr>
          <w:rFonts w:hint="eastAsia" w:ascii="Times New Roman" w:hAnsi="Times New Roman" w:eastAsia="宋体" w:cs="Times New Roman"/>
          <w:color w:val="auto"/>
          <w:sz w:val="24"/>
          <w:szCs w:val="24"/>
          <w:highlight w:val="none"/>
          <w:lang w:val="en-US" w:eastAsia="zh-CN"/>
        </w:rPr>
        <w:t>集中收集，暂存于一般固废暂存间定期外售废品站；</w:t>
      </w:r>
      <w:r>
        <w:rPr>
          <w:rFonts w:hint="eastAsia"/>
          <w:sz w:val="24"/>
          <w:szCs w:val="24"/>
        </w:rPr>
        <w:t>沉淀</w:t>
      </w:r>
      <w:r>
        <w:rPr>
          <w:rFonts w:hint="eastAsia"/>
          <w:sz w:val="24"/>
          <w:szCs w:val="24"/>
          <w:lang w:eastAsia="zh-CN"/>
        </w:rPr>
        <w:t>池</w:t>
      </w:r>
      <w:r>
        <w:rPr>
          <w:rFonts w:hint="eastAsia"/>
          <w:sz w:val="24"/>
          <w:szCs w:val="24"/>
        </w:rPr>
        <w:t>沉</w:t>
      </w:r>
      <w:r>
        <w:rPr>
          <w:rFonts w:hint="eastAsia"/>
          <w:sz w:val="24"/>
          <w:szCs w:val="24"/>
          <w:lang w:eastAsia="zh-CN"/>
        </w:rPr>
        <w:t>渣经压滤机压滤后送往垃圾填埋场填埋；</w:t>
      </w:r>
      <w:r>
        <w:rPr>
          <w:rFonts w:hint="eastAsia" w:ascii="Times New Roman" w:hAnsi="Times New Roman" w:eastAsia="宋体" w:cs="Times New Roman"/>
          <w:color w:val="auto"/>
          <w:sz w:val="24"/>
          <w:szCs w:val="24"/>
          <w:highlight w:val="none"/>
          <w:lang w:val="en-US" w:eastAsia="zh-CN"/>
        </w:rPr>
        <w:t>废润滑油收集于危废暂存间，定期交有资质的单位处理，</w:t>
      </w:r>
      <w:r>
        <w:rPr>
          <w:rFonts w:hint="eastAsia" w:ascii="Times New Roman" w:hAnsi="Times New Roman" w:eastAsia="宋体" w:cs="Times New Roman"/>
          <w:b w:val="0"/>
          <w:bCs w:val="0"/>
          <w:sz w:val="24"/>
          <w:szCs w:val="24"/>
          <w:lang w:val="en-US" w:eastAsia="zh-CN"/>
        </w:rPr>
        <w:t>危险废物暂存间须满足</w:t>
      </w:r>
      <w:r>
        <w:rPr>
          <w:rFonts w:hint="eastAsia" w:ascii="Times New Roman" w:hAnsi="Times New Roman" w:cs="Times New Roman"/>
          <w:sz w:val="24"/>
          <w:szCs w:val="24"/>
          <w:lang w:val="en-US" w:eastAsia="zh-CN"/>
        </w:rPr>
        <w:t>《危险废物贮存污染控制标准》（GB18597-2001）及其修改单要求</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000000"/>
          <w:sz w:val="24"/>
          <w:szCs w:val="24"/>
          <w:lang w:val="en-US" w:eastAsia="zh-CN"/>
        </w:rPr>
        <w:t>生活垃圾统一收集后交由环卫部门送往垃圾填埋场填埋。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5、加强</w:t>
      </w:r>
      <w:r>
        <w:rPr>
          <w:rFonts w:hint="eastAsia" w:ascii="Times New Roman" w:hAnsi="Times New Roman" w:cs="Times New Roman"/>
          <w:sz w:val="24"/>
          <w:szCs w:val="24"/>
          <w:lang w:val="en-US" w:eastAsia="zh-CN"/>
        </w:rPr>
        <w:t>企业环境管理</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按环评要求合理布局生产设施和建设污染防治设施，建立健全生产与环境保护管理制度，实行清洁生产，全过程控制污染，保持良好的厂容厂貌。</w:t>
      </w:r>
    </w:p>
    <w:p>
      <w:pPr>
        <w:spacing w:line="520" w:lineRule="exact"/>
        <w:ind w:firstLine="480" w:firstLineChars="200"/>
        <w:jc w:val="left"/>
        <w:rPr>
          <w:rFonts w:hint="eastAsia"/>
          <w:sz w:val="24"/>
          <w:szCs w:val="24"/>
        </w:rPr>
      </w:pPr>
      <w:r>
        <w:rPr>
          <w:rFonts w:hint="eastAsia" w:ascii="Times New Roman" w:hAnsi="Times New Roman" w:eastAsia="宋体" w:cs="Times New Roman"/>
          <w:color w:val="000000"/>
          <w:sz w:val="24"/>
          <w:szCs w:val="24"/>
          <w:lang w:val="en-US" w:eastAsia="zh-CN"/>
        </w:rPr>
        <w:t>三、</w:t>
      </w:r>
      <w:r>
        <w:rPr>
          <w:rFonts w:hint="eastAsia"/>
          <w:sz w:val="24"/>
          <w:szCs w:val="24"/>
          <w:lang w:eastAsia="zh-CN"/>
        </w:rPr>
        <w:t>项目建成后，在启动生产设施或实际排污之前须申请排污许可证或完成排污许可信息登记。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四、按规定办理项目竣工环境保护验收手续，经验收合格后方可投入运营。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4080" w:firstLineChars="1700"/>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邵阳市生态环境局</w:t>
      </w:r>
      <w:r>
        <w:rPr>
          <w:rFonts w:hint="default" w:ascii="Times New Roman" w:hAnsi="Times New Roman" w:eastAsia="宋体" w:cs="Times New Roman"/>
          <w:b w:val="0"/>
          <w:bCs w:val="0"/>
          <w:sz w:val="24"/>
          <w:szCs w:val="24"/>
          <w:lang w:val="en-US" w:eastAsia="zh-CN"/>
        </w:rPr>
        <w:t>邵东</w:t>
      </w:r>
      <w:r>
        <w:rPr>
          <w:rFonts w:hint="eastAsia" w:ascii="Times New Roman" w:hAnsi="Times New Roman" w:eastAsia="宋体" w:cs="Times New Roman"/>
          <w:b w:val="0"/>
          <w:bCs w:val="0"/>
          <w:sz w:val="24"/>
          <w:szCs w:val="24"/>
          <w:lang w:val="en-US" w:eastAsia="zh-CN"/>
        </w:rPr>
        <w:t>分</w:t>
      </w:r>
      <w:r>
        <w:rPr>
          <w:rFonts w:hint="default" w:ascii="Times New Roman" w:hAnsi="Times New Roman" w:eastAsia="宋体" w:cs="Times New Roman"/>
          <w:b w:val="0"/>
          <w:bCs w:val="0"/>
          <w:sz w:val="24"/>
          <w:szCs w:val="24"/>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20</w:t>
      </w:r>
      <w:r>
        <w:rPr>
          <w:rFonts w:hint="eastAsia" w:ascii="Times New Roman" w:hAnsi="Times New Roman" w:eastAsia="宋体" w:cs="Times New Roman"/>
          <w:b w:val="0"/>
          <w:bCs w:val="0"/>
          <w:sz w:val="24"/>
          <w:szCs w:val="24"/>
          <w:lang w:val="en-US" w:eastAsia="zh-CN"/>
        </w:rPr>
        <w:t>20</w:t>
      </w:r>
      <w:r>
        <w:rPr>
          <w:rFonts w:hint="default" w:ascii="Times New Roman" w:hAnsi="Times New Roman" w:eastAsia="宋体" w:cs="Times New Roman"/>
          <w:b w:val="0"/>
          <w:bCs w:val="0"/>
          <w:sz w:val="24"/>
          <w:szCs w:val="24"/>
          <w:lang w:val="en-US" w:eastAsia="zh-CN"/>
        </w:rPr>
        <w:t>年</w:t>
      </w:r>
      <w:r>
        <w:rPr>
          <w:rFonts w:hint="eastAsia" w:ascii="Times New Roman" w:hAnsi="Times New Roman" w:eastAsia="宋体" w:cs="Times New Roman"/>
          <w:b w:val="0"/>
          <w:bCs w:val="0"/>
          <w:sz w:val="24"/>
          <w:szCs w:val="24"/>
          <w:lang w:val="en-US" w:eastAsia="zh-CN"/>
        </w:rPr>
        <w:t>12</w:t>
      </w:r>
      <w:r>
        <w:rPr>
          <w:rFonts w:hint="default" w:ascii="Times New Roman" w:hAnsi="Times New Roman" w:eastAsia="宋体" w:cs="Times New Roman"/>
          <w:b w:val="0"/>
          <w:bCs w:val="0"/>
          <w:sz w:val="24"/>
          <w:szCs w:val="24"/>
          <w:lang w:val="en-US" w:eastAsia="zh-CN"/>
        </w:rPr>
        <w:t>月</w:t>
      </w:r>
      <w:r>
        <w:rPr>
          <w:rFonts w:hint="eastAsia" w:ascii="Times New Roman" w:hAnsi="Times New Roman" w:eastAsia="宋体" w:cs="Times New Roman"/>
          <w:b w:val="0"/>
          <w:bCs w:val="0"/>
          <w:sz w:val="24"/>
          <w:szCs w:val="24"/>
          <w:lang w:val="en-US" w:eastAsia="zh-CN"/>
        </w:rPr>
        <w:t>04</w:t>
      </w:r>
      <w:r>
        <w:rPr>
          <w:rFonts w:hint="default" w:ascii="Times New Roman" w:hAnsi="Times New Roman" w:eastAsia="宋体" w:cs="Times New Roman"/>
          <w:b w:val="0"/>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720" w:firstLineChars="300"/>
        <w:jc w:val="left"/>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抄送：仙槎桥镇人民政府  </w:t>
      </w:r>
      <w:r>
        <w:rPr>
          <w:rFonts w:hint="eastAsia" w:ascii="Times New Roman" w:hAnsi="Times New Roman" w:eastAsia="宋体" w:cs="Times New Roman"/>
          <w:color w:val="auto"/>
          <w:sz w:val="24"/>
          <w:szCs w:val="24"/>
          <w:highlight w:val="none"/>
          <w:lang w:val="en-US" w:eastAsia="zh-CN"/>
        </w:rPr>
        <w:t>贵州博远环咨科技有限公司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default"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default"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left"/>
        <w:textAlignment w:val="auto"/>
        <w:outlineLvl w:val="9"/>
        <w:rPr>
          <w:rFonts w:hint="default" w:ascii="Times New Roman" w:hAnsi="Times New Roman" w:eastAsia="宋体" w:cs="Times New Roman"/>
          <w:b w:val="0"/>
          <w:bCs w:val="0"/>
          <w:sz w:val="28"/>
          <w:szCs w:val="28"/>
          <w:lang w:val="en-US" w:eastAsia="zh-CN"/>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B3EA92"/>
    <w:multiLevelType w:val="singleLevel"/>
    <w:tmpl w:val="A3B3EA9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6198A"/>
    <w:rsid w:val="02555E1A"/>
    <w:rsid w:val="032811C6"/>
    <w:rsid w:val="05425BE6"/>
    <w:rsid w:val="055B5B50"/>
    <w:rsid w:val="05B6719E"/>
    <w:rsid w:val="07283D5A"/>
    <w:rsid w:val="074D7024"/>
    <w:rsid w:val="08A0632C"/>
    <w:rsid w:val="0A862291"/>
    <w:rsid w:val="0AE42520"/>
    <w:rsid w:val="0B6D06E4"/>
    <w:rsid w:val="0B8F4C7F"/>
    <w:rsid w:val="0D341F6E"/>
    <w:rsid w:val="0DF91B35"/>
    <w:rsid w:val="0E5726B4"/>
    <w:rsid w:val="111719A0"/>
    <w:rsid w:val="128A0706"/>
    <w:rsid w:val="138200FD"/>
    <w:rsid w:val="14710401"/>
    <w:rsid w:val="158F6C83"/>
    <w:rsid w:val="15DB16C4"/>
    <w:rsid w:val="18A85C5C"/>
    <w:rsid w:val="19630FAE"/>
    <w:rsid w:val="1D703085"/>
    <w:rsid w:val="1FA9281C"/>
    <w:rsid w:val="1FF939D5"/>
    <w:rsid w:val="206056DA"/>
    <w:rsid w:val="2093679F"/>
    <w:rsid w:val="2112451F"/>
    <w:rsid w:val="228D1717"/>
    <w:rsid w:val="237D1985"/>
    <w:rsid w:val="23865AC1"/>
    <w:rsid w:val="271103A3"/>
    <w:rsid w:val="29E50D61"/>
    <w:rsid w:val="29E52CCA"/>
    <w:rsid w:val="2AF17F3F"/>
    <w:rsid w:val="2D32298C"/>
    <w:rsid w:val="2D9C6EB0"/>
    <w:rsid w:val="315B2422"/>
    <w:rsid w:val="33AA2484"/>
    <w:rsid w:val="33DA21CC"/>
    <w:rsid w:val="34421B26"/>
    <w:rsid w:val="348A7056"/>
    <w:rsid w:val="35D869DA"/>
    <w:rsid w:val="37E013CC"/>
    <w:rsid w:val="38417764"/>
    <w:rsid w:val="398A29CF"/>
    <w:rsid w:val="3AF649CA"/>
    <w:rsid w:val="3DA7495B"/>
    <w:rsid w:val="3DEB2255"/>
    <w:rsid w:val="3F0D5BDA"/>
    <w:rsid w:val="3F490CB2"/>
    <w:rsid w:val="3F7F39C5"/>
    <w:rsid w:val="402C14E7"/>
    <w:rsid w:val="419A6DCF"/>
    <w:rsid w:val="43E70A95"/>
    <w:rsid w:val="44FB31BF"/>
    <w:rsid w:val="45ED0610"/>
    <w:rsid w:val="483360B1"/>
    <w:rsid w:val="48A93232"/>
    <w:rsid w:val="492102B5"/>
    <w:rsid w:val="49A26D12"/>
    <w:rsid w:val="49B762AF"/>
    <w:rsid w:val="4D672DAE"/>
    <w:rsid w:val="4D844B54"/>
    <w:rsid w:val="4E8B0DA9"/>
    <w:rsid w:val="510F7832"/>
    <w:rsid w:val="54D472F2"/>
    <w:rsid w:val="56AF1635"/>
    <w:rsid w:val="57683C9D"/>
    <w:rsid w:val="584C7AB9"/>
    <w:rsid w:val="58B654A2"/>
    <w:rsid w:val="59187496"/>
    <w:rsid w:val="59D9246B"/>
    <w:rsid w:val="5A7426E7"/>
    <w:rsid w:val="5C0D14EF"/>
    <w:rsid w:val="5DE80D30"/>
    <w:rsid w:val="5E677A12"/>
    <w:rsid w:val="5F304973"/>
    <w:rsid w:val="605B02E0"/>
    <w:rsid w:val="60AA4D56"/>
    <w:rsid w:val="60CB474C"/>
    <w:rsid w:val="61633E1C"/>
    <w:rsid w:val="61E33299"/>
    <w:rsid w:val="63360EE7"/>
    <w:rsid w:val="63E1359A"/>
    <w:rsid w:val="63E55A38"/>
    <w:rsid w:val="641044B1"/>
    <w:rsid w:val="65B96A79"/>
    <w:rsid w:val="67141D87"/>
    <w:rsid w:val="67BD6589"/>
    <w:rsid w:val="686F3700"/>
    <w:rsid w:val="68E972F9"/>
    <w:rsid w:val="6AAE010A"/>
    <w:rsid w:val="6B635393"/>
    <w:rsid w:val="6BA3456E"/>
    <w:rsid w:val="6C012708"/>
    <w:rsid w:val="6CED44BA"/>
    <w:rsid w:val="6D4518A2"/>
    <w:rsid w:val="6DEC5462"/>
    <w:rsid w:val="6DEC6115"/>
    <w:rsid w:val="6F093D14"/>
    <w:rsid w:val="6F17029C"/>
    <w:rsid w:val="701D32B5"/>
    <w:rsid w:val="708D05ED"/>
    <w:rsid w:val="71D36840"/>
    <w:rsid w:val="73B84765"/>
    <w:rsid w:val="747E25EA"/>
    <w:rsid w:val="759B5A62"/>
    <w:rsid w:val="75E547D2"/>
    <w:rsid w:val="75F459B0"/>
    <w:rsid w:val="76ED20EF"/>
    <w:rsid w:val="77DA0B45"/>
    <w:rsid w:val="78A36BB2"/>
    <w:rsid w:val="796C38E7"/>
    <w:rsid w:val="7EDB3A3C"/>
    <w:rsid w:val="7F425C3B"/>
    <w:rsid w:val="7FF16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9"/>
    <w:basedOn w:val="1"/>
    <w:qFormat/>
    <w:uiPriority w:val="0"/>
    <w:pPr>
      <w:adjustRightInd w:val="0"/>
      <w:snapToGrid w:val="0"/>
      <w:spacing w:line="460" w:lineRule="exact"/>
      <w:ind w:firstLine="520" w:firstLineChars="200"/>
    </w:pPr>
    <w:rPr>
      <w:sz w:val="26"/>
      <w:szCs w:val="2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2020-12-04T01:26:18Z</cp:lastPrinted>
  <dcterms:modified xsi:type="dcterms:W3CDTF">2020-12-04T01:59:36Z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