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县上下深入贯彻市、县经济工作会议精神，以“稳居全省五强、挺进全国百强”为总的目标，以项目建设为中心组织经济工作，经济持续健康快速发展，呈现结构优、增速快、效益好、惠民生的稳中趋优的运行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（一）工业发展平稳向好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全县规模工业增加值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101.1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亿元，同比增长11%，高于全市平均水平</w:t>
      </w:r>
      <w:r>
        <w:rPr>
          <w:rFonts w:hint="default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3.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7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个百分点。工业生产的相关指标平稳增长，工业用电量增幅达到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10.12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（二）需求拉动显强劲活力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2" w:firstLineChars="200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1-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8月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，全县固定资产投资完成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180.2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亿元，增长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13.8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%，高于全省平均水平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3.8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个百分点。其中，产业投资完成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87.2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亿元，增速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11.5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%。二是消费市场拉动有力。1-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8月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，全县社会消费品零售总额达到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128.3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亿元，增长12.6%。三是对外贸易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形势向好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。1-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8月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，全县进出口总额5.2亿美元，增长27.9%。实际利用外资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3180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万美元，实际利用内资</w:t>
      </w:r>
      <w:r>
        <w:rPr>
          <w:rFonts w:hint="eastAsia" w:eastAsia="仿宋_GB2312" w:cs="Times New Roman"/>
          <w:b/>
          <w:kern w:val="2"/>
          <w:sz w:val="20"/>
          <w:szCs w:val="22"/>
          <w:lang w:val="en-US" w:eastAsia="zh-CN" w:bidi="ar-SA"/>
        </w:rPr>
        <w:t>174.9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（三）财税金融运行稳健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2" w:firstLineChars="200"/>
        <w:jc w:val="both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1-8月，全县财政总预算收入16.3亿元，增长5.47%。一般预算收入9.4亿。增长2.01%，环比均有所下滑。其中一般预算收入中税收占比达到68.7%，环比略有上升（上升0.4%）。二是金融信贷走势稳健。1-8月,金融机构各项存款余额486亿元，比上月减少1.6亿元，比年初增长23.6亿元，去年同期比年初增加12.7亿元。贷款余额25.7亿元，比上月增加3.0亿元，比年初增加16.9亿元，去年同期比年初增加数为13.8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sectPr>
          <w:footerReference r:id="rId3" w:type="default"/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　　</w:t>
      </w:r>
    </w:p>
    <w:tbl>
      <w:tblPr>
        <w:tblStyle w:val="5"/>
        <w:tblW w:w="5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75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邵阳市各县（市、区）规模工业增加值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94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942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冈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b/>
          <w:sz w:val="20"/>
          <w:szCs w:val="20"/>
        </w:rPr>
        <w:t>注：此表来源于市统计局</w:t>
      </w:r>
    </w:p>
    <w:tbl>
      <w:tblPr>
        <w:tblStyle w:val="5"/>
        <w:tblW w:w="5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200"/>
        <w:gridCol w:w="123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邵阳市各县(市、区)规模工业综合指标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right="400"/>
              <w:jc w:val="center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                上月数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eastAsia="仿宋_GB2312"/>
                <w:b/>
                <w:sz w:val="20"/>
              </w:rPr>
              <w:t>利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税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利润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亏损面</w:t>
            </w:r>
          </w:p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总额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总额</w:t>
            </w:r>
          </w:p>
        </w:tc>
        <w:tc>
          <w:tcPr>
            <w:tcW w:w="12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（万元）</w:t>
            </w: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b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586014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46783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b/>
          <w:sz w:val="20"/>
        </w:rPr>
        <w:t>注：此表来源于市统计局</w:t>
      </w:r>
    </w:p>
    <w:tbl>
      <w:tblPr>
        <w:tblStyle w:val="5"/>
        <w:tblW w:w="5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759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657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657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16.1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-11.6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-13.3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47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邵阳市各县(市、区)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产业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（%）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/>
                <w:color w:val="auto"/>
              </w:rPr>
              <w:t>清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大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祥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-7.8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北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塔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281.2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邵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东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新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邵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邵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阳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-12.8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隆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回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28.7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洞</w:t>
            </w:r>
            <w:r>
              <w:rPr>
                <w:rStyle w:val="11"/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11"/>
                <w:rFonts w:hint="default"/>
                <w:color w:val="auto"/>
              </w:rPr>
              <w:t>口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绥</w:t>
            </w:r>
            <w:r>
              <w:rPr>
                <w:rStyle w:val="11"/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11"/>
                <w:rFonts w:hint="default"/>
                <w:color w:val="auto"/>
              </w:rPr>
              <w:t>宁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40.1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新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宁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城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步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-21.5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武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冈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160.6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668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收入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1027791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市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本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308927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36671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36779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-6.01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-4.68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163378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5.47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66363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-0.61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63224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29210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-5.01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51141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23786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64472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-2.71 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24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邵阳市各县（市、区）实际利用内资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12897151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1155840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1055750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632400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1472970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843560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443440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729346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459224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737800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5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13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邵阳市各县（市、区）实际利用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外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-38.4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-52.7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2869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70"/>
        <w:gridCol w:w="127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进出口总额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（上月数）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173882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31776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63081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12736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9658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17723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邵阳市各县（市、区）财政一般预算收入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591895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市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本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165763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20693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-4.76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-15.47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94420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33861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52153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39813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17535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34407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15231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41487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-3.45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192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一、生产总值（ＧＤＰ）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第一产业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第二产业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第三产业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二、农业总产值（现价）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三、工业总产值（现价）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、规模工业总产值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4192390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2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、规模以下工业总产值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四、规模工业（现价）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eastAsia="仿宋_GB2312"/>
                <w:b/>
                <w:spacing w:val="-2"/>
                <w:sz w:val="20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、增加值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总计中：国有企业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股份制企业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967854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 </w:t>
            </w: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外商及港澳台企业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>其它类型企业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总计中：轻工业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重工业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总计中：国有及控股企业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pacing w:val="-10"/>
                <w:sz w:val="20"/>
              </w:rPr>
              <w:t xml:space="preserve">       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 xml:space="preserve">  大中型工业企业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总计中：园区规模工业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833367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338" w:firstLineChars="200"/>
              <w:rPr>
                <w:rFonts w:eastAsia="仿宋_GB2312"/>
                <w:b/>
                <w:spacing w:val="-16"/>
                <w:sz w:val="20"/>
              </w:rPr>
            </w:pPr>
            <w:r>
              <w:rPr>
                <w:rFonts w:eastAsia="仿宋_GB2312"/>
                <w:b/>
                <w:spacing w:val="-16"/>
                <w:sz w:val="20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</w:rPr>
              <w:t>、工业产品销售产值（现价）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4150541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3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、工业产品销售率（</w:t>
            </w:r>
            <w:r>
              <w:rPr>
                <w:rFonts w:eastAsia="仿宋_GB2312"/>
                <w:b/>
                <w:spacing w:val="-2"/>
                <w:sz w:val="20"/>
              </w:rPr>
              <w:t>%</w:t>
            </w:r>
            <w:r>
              <w:rPr>
                <w:rFonts w:hint="eastAsia" w:eastAsia="仿宋_GB2312"/>
                <w:b/>
                <w:spacing w:val="-2"/>
                <w:sz w:val="20"/>
              </w:rPr>
              <w:t>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17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00" w:firstLine="2327" w:firstLineChars="1159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计量单位：万元、万美元、个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15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1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　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31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z w:val="20"/>
              </w:rPr>
              <w:t>五、固定资产投资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1802147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 xml:space="preserve"> 其中：房地产投资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301480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5000万元以上项目投资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1118959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5000万元以下项目投资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381708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 xml:space="preserve"> 六、 社会消费品零售总额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1283457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总计中：城镇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1136842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乡村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146616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>总计中：批发业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128128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零售业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1013859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住宿业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25514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餐饮业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115957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总计中：限额以上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734869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25.4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限额以下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548589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color w:val="0000FF"/>
                <w:sz w:val="2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 xml:space="preserve"> 七、商务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0000FF"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eastAsia="仿宋_GB2312"/>
                <w:b/>
                <w:color w:val="auto"/>
                <w:sz w:val="20"/>
              </w:rPr>
              <w:t>1</w:t>
            </w:r>
            <w:r>
              <w:rPr>
                <w:rFonts w:hint="eastAsia" w:eastAsia="仿宋_GB2312"/>
                <w:b/>
                <w:color w:val="auto"/>
                <w:sz w:val="20"/>
              </w:rPr>
              <w:t>、招商引资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>实际利用外资额（万美元）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>实际利用内资额（万元）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1749000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eastAsia="仿宋_GB2312"/>
                <w:b/>
                <w:sz w:val="20"/>
              </w:rPr>
              <w:t>2</w:t>
            </w:r>
            <w:r>
              <w:rPr>
                <w:rFonts w:hint="eastAsia" w:eastAsia="仿宋_GB2312"/>
                <w:b/>
                <w:sz w:val="20"/>
              </w:rPr>
              <w:t>、外贸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自营进出口总额（万美元）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73839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92" w:firstLineChars="245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其中：进口额（万美元）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082" w:firstLineChars="539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出口额（万美元）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72238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28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3" w:firstLine="1291" w:firstLineChars="643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z w:val="20"/>
              </w:rPr>
              <w:t>计量单位：万元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263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 xml:space="preserve">  八、财政收支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z w:val="20"/>
              </w:rPr>
              <w:t>1</w:t>
            </w:r>
            <w:r>
              <w:rPr>
                <w:rFonts w:hint="eastAsia" w:eastAsia="仿宋_GB2312"/>
                <w:b/>
                <w:sz w:val="20"/>
              </w:rPr>
              <w:t>、财政总收入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163378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其中:  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133847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64" w:firstLineChars="53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29531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-19.18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按收入种类分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一般预算收入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94420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>基金预算收入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114363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160.91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sz w:val="20"/>
              </w:rPr>
              <w:t>上划中央收入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>上划省级收入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55756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按征收部门分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税务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137732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 财政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163378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398.93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2、财政总支出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712248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一般预算支出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590558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政府性基金支出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121690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260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 主要经济指标完成情况（四）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8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8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8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>九、城乡居民收支（季报）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、城镇居民人均可支配收入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城镇居民现金消费支出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其中：食品烟酒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6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eastAsia="仿宋_GB2312"/>
                <w:b/>
                <w:spacing w:val="-16"/>
                <w:sz w:val="20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</w:rPr>
              <w:t>、农村居民人均可支配收入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农村居民现金消费支出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其中：食品支出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十、交通运输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全社会客运量（万人）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客运周转量（万人公里）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全社会货运量（万吨）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货运周转量（万吨公里）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81745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0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主要经济指标完成情况（五）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  <w:r>
              <w:rPr>
                <w:rFonts w:hint="eastAsia" w:eastAsia="仿宋_GB2312"/>
                <w:b/>
                <w:kern w:val="0"/>
                <w:sz w:val="20"/>
              </w:rPr>
              <w:t>、万千瓦时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十一、金融机构各项存贷款(万元)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本期余额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比上月增减数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1、各项存款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4860452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2299664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7" w:firstLineChars="342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住户存款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3902541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非金融企业存款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464882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2、各项贷款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2569706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92" w:firstLineChars="245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消费</w:t>
            </w:r>
            <w:r>
              <w:rPr>
                <w:rFonts w:hint="eastAsia" w:eastAsia="仿宋_GB2312"/>
                <w:b/>
                <w:sz w:val="20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经营</w:t>
            </w:r>
            <w:r>
              <w:rPr>
                <w:rFonts w:hint="eastAsia" w:eastAsia="仿宋_GB2312"/>
                <w:b/>
                <w:sz w:val="20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683960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十二、电力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  <w:p>
            <w:pPr>
              <w:widowControl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kern w:val="0"/>
                <w:sz w:val="20"/>
              </w:rPr>
              <w:t>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累计比上年同期</w:t>
            </w: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eastAsia="仿宋_GB2312"/>
                <w:b/>
                <w:spacing w:val="-1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pacing w:val="-10"/>
                <w:sz w:val="20"/>
              </w:rPr>
              <w:t>全社会用电总量</w:t>
            </w:r>
            <w:r>
              <w:rPr>
                <w:rFonts w:hint="eastAsia" w:eastAsia="仿宋_GB2312"/>
                <w:b/>
                <w:spacing w:val="-10"/>
                <w:sz w:val="20"/>
                <w:lang w:val="en-US" w:eastAsia="zh-CN"/>
              </w:rPr>
              <w:t>（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万千瓦时</w:t>
            </w:r>
            <w:r>
              <w:rPr>
                <w:rFonts w:hint="eastAsia" w:eastAsia="仿宋_GB2312"/>
                <w:b/>
                <w:spacing w:val="-10"/>
                <w:sz w:val="20"/>
                <w:lang w:eastAsia="zh-CN"/>
              </w:rPr>
              <w:t>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其中：工业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8419" w:h="11905"/>
      <w:pgMar w:top="1701" w:right="340" w:bottom="1417" w:left="26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1ED63F8"/>
    <w:rsid w:val="01ED728F"/>
    <w:rsid w:val="05BC7F74"/>
    <w:rsid w:val="08BF11E4"/>
    <w:rsid w:val="08EE58C2"/>
    <w:rsid w:val="09BE4B56"/>
    <w:rsid w:val="0B2531DC"/>
    <w:rsid w:val="0C2B6485"/>
    <w:rsid w:val="0D806369"/>
    <w:rsid w:val="10372E26"/>
    <w:rsid w:val="11D529D1"/>
    <w:rsid w:val="139B1331"/>
    <w:rsid w:val="146F4BEC"/>
    <w:rsid w:val="1737135E"/>
    <w:rsid w:val="19427684"/>
    <w:rsid w:val="19A44EA6"/>
    <w:rsid w:val="1A16763B"/>
    <w:rsid w:val="1A6A2537"/>
    <w:rsid w:val="1CA64C87"/>
    <w:rsid w:val="2048656B"/>
    <w:rsid w:val="210E6D3B"/>
    <w:rsid w:val="21D3065A"/>
    <w:rsid w:val="258A02D3"/>
    <w:rsid w:val="268676FA"/>
    <w:rsid w:val="28472658"/>
    <w:rsid w:val="2C2168D1"/>
    <w:rsid w:val="2CB57E54"/>
    <w:rsid w:val="2DB97987"/>
    <w:rsid w:val="30060363"/>
    <w:rsid w:val="317632AC"/>
    <w:rsid w:val="35245044"/>
    <w:rsid w:val="3670418F"/>
    <w:rsid w:val="374570A1"/>
    <w:rsid w:val="38667224"/>
    <w:rsid w:val="3C1C5F8C"/>
    <w:rsid w:val="3E7F6025"/>
    <w:rsid w:val="3EAD4BCB"/>
    <w:rsid w:val="3EBB2BFA"/>
    <w:rsid w:val="42543EB2"/>
    <w:rsid w:val="463A4C1F"/>
    <w:rsid w:val="46F92E21"/>
    <w:rsid w:val="474E1AB0"/>
    <w:rsid w:val="489521B4"/>
    <w:rsid w:val="495329C8"/>
    <w:rsid w:val="520B3525"/>
    <w:rsid w:val="5234411B"/>
    <w:rsid w:val="527B1EF5"/>
    <w:rsid w:val="52817DC3"/>
    <w:rsid w:val="54A02FE0"/>
    <w:rsid w:val="57B315D9"/>
    <w:rsid w:val="5AE346E7"/>
    <w:rsid w:val="5BF52BDF"/>
    <w:rsid w:val="5E676983"/>
    <w:rsid w:val="5F595A74"/>
    <w:rsid w:val="603E45C2"/>
    <w:rsid w:val="60AF51DD"/>
    <w:rsid w:val="645B3CB0"/>
    <w:rsid w:val="67483E35"/>
    <w:rsid w:val="6D535020"/>
    <w:rsid w:val="6E9B214B"/>
    <w:rsid w:val="764A44D3"/>
    <w:rsid w:val="7B6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2645</Words>
  <Characters>4260</Characters>
  <Lines>0</Lines>
  <Paragraphs>0</Paragraphs>
  <TotalTime>0</TotalTime>
  <ScaleCrop>false</ScaleCrop>
  <LinksUpToDate>false</LinksUpToDate>
  <CharactersWithSpaces>6007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影疏林浅</cp:lastModifiedBy>
  <cp:lastPrinted>2019-10-08T00:55:00Z</cp:lastPrinted>
  <dcterms:modified xsi:type="dcterms:W3CDTF">2019-11-06T03:16:24Z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