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264" w:firstLineChars="2600"/>
        <w:rPr>
          <w:rFonts w:hint="default" w:ascii="Times New Roman" w:hAnsi="Times New Roman" w:cs="Times New Roman"/>
          <w:b/>
          <w:bCs/>
          <w:sz w:val="24"/>
          <w:szCs w:val="24"/>
          <w:lang w:eastAsia="zh-CN"/>
        </w:rPr>
      </w:pPr>
    </w:p>
    <w:p>
      <w:pPr>
        <w:ind w:firstLine="6264" w:firstLineChars="2600"/>
        <w:rPr>
          <w:rFonts w:hint="default" w:ascii="Times New Roman" w:hAnsi="Times New Roman" w:cs="Times New Roman"/>
          <w:b/>
          <w:bCs/>
          <w:sz w:val="24"/>
          <w:szCs w:val="24"/>
          <w:lang w:eastAsia="zh-CN"/>
        </w:rPr>
      </w:pPr>
    </w:p>
    <w:p>
      <w:pPr>
        <w:ind w:firstLine="6264" w:firstLineChars="2600"/>
        <w:rPr>
          <w:rFonts w:hint="default" w:ascii="Times New Roman" w:hAnsi="Times New Roman" w:cs="Times New Roman"/>
          <w:b/>
          <w:bCs/>
          <w:sz w:val="24"/>
          <w:szCs w:val="24"/>
          <w:lang w:eastAsia="zh-CN"/>
        </w:rPr>
      </w:pPr>
    </w:p>
    <w:p>
      <w:pPr>
        <w:ind w:firstLine="6264" w:firstLineChars="2600"/>
        <w:rPr>
          <w:rFonts w:hint="default" w:ascii="Times New Roman" w:hAnsi="Times New Roman" w:cs="Times New Roman"/>
          <w:b/>
          <w:bCs/>
          <w:sz w:val="24"/>
          <w:szCs w:val="24"/>
          <w:lang w:eastAsia="zh-CN"/>
        </w:rPr>
      </w:pPr>
    </w:p>
    <w:p>
      <w:pPr>
        <w:ind w:firstLine="6023" w:firstLineChars="2500"/>
        <w:jc w:val="left"/>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eastAsia="zh-CN"/>
        </w:rPr>
        <w:t>邵环评</w:t>
      </w:r>
      <w:r>
        <w:rPr>
          <w:rFonts w:hint="default" w:ascii="Times New Roman" w:hAnsi="Times New Roman" w:cs="Times New Roman"/>
          <w:b/>
          <w:bCs/>
          <w:sz w:val="24"/>
          <w:szCs w:val="24"/>
          <w:lang w:val="en-US" w:eastAsia="zh-CN"/>
        </w:rPr>
        <w:t>[201</w:t>
      </w:r>
      <w:r>
        <w:rPr>
          <w:rFonts w:hint="eastAsia" w:ascii="Times New Roman" w:hAnsi="Times New Roman" w:cs="Times New Roman"/>
          <w:b/>
          <w:bCs/>
          <w:sz w:val="24"/>
          <w:szCs w:val="24"/>
          <w:lang w:val="en-US" w:eastAsia="zh-CN"/>
        </w:rPr>
        <w:t>9</w:t>
      </w:r>
      <w:r>
        <w:rPr>
          <w:rFonts w:hint="default" w:ascii="Times New Roman" w:hAnsi="Times New Roman" w:cs="Times New Roman"/>
          <w:b/>
          <w:bCs/>
          <w:sz w:val="24"/>
          <w:szCs w:val="24"/>
          <w:lang w:val="en-US" w:eastAsia="zh-CN"/>
        </w:rPr>
        <w:t>]</w:t>
      </w:r>
      <w:r>
        <w:rPr>
          <w:rFonts w:hint="eastAsia" w:ascii="Times New Roman" w:hAnsi="Times New Roman" w:cs="Times New Roman"/>
          <w:b/>
          <w:bCs/>
          <w:sz w:val="24"/>
          <w:szCs w:val="24"/>
          <w:lang w:val="en-US" w:eastAsia="zh-CN"/>
        </w:rPr>
        <w:t xml:space="preserve"> 54号</w:t>
      </w:r>
      <w:r>
        <w:rPr>
          <w:rFonts w:hint="default" w:ascii="Times New Roman" w:hAnsi="Times New Roman" w:cs="Times New Roman"/>
          <w:b/>
          <w:bCs/>
          <w:sz w:val="24"/>
          <w:szCs w:val="24"/>
          <w:lang w:val="en-US" w:eastAsia="zh-CN"/>
        </w:rPr>
        <w:t xml:space="preserve"> </w:t>
      </w:r>
    </w:p>
    <w:p>
      <w:pPr>
        <w:ind w:firstLine="6325" w:firstLineChars="3000"/>
        <w:rPr>
          <w:rFonts w:hint="default" w:ascii="Times New Roman" w:hAnsi="Times New Roman" w:cs="Times New Roman"/>
          <w:b/>
          <w:bCs/>
          <w:lang w:val="en-US" w:eastAsia="zh-CN"/>
        </w:rPr>
      </w:pPr>
    </w:p>
    <w:p>
      <w:pPr>
        <w:ind w:firstLine="6325" w:firstLineChars="3000"/>
        <w:rPr>
          <w:rFonts w:hint="default" w:ascii="Times New Roman" w:hAnsi="Times New Roman" w:cs="Times New Roman"/>
          <w:b/>
          <w:bCs/>
          <w:lang w:val="en-US" w:eastAsia="zh-CN"/>
        </w:rPr>
      </w:pPr>
    </w:p>
    <w:p>
      <w:pPr>
        <w:jc w:val="left"/>
        <w:rPr>
          <w:rFonts w:hint="default" w:ascii="Times New Roman" w:hAnsi="Times New Roman" w:cs="Times New Roman"/>
          <w:b/>
          <w:bCs/>
          <w:sz w:val="32"/>
          <w:szCs w:val="32"/>
          <w:lang w:val="en-US" w:eastAsia="zh-CN"/>
        </w:rPr>
      </w:pPr>
      <w:r>
        <w:rPr>
          <w:rFonts w:hint="default" w:ascii="Times New Roman" w:hAnsi="Times New Roman" w:cs="Times New Roman"/>
          <w:b/>
          <w:bCs/>
          <w:sz w:val="32"/>
          <w:szCs w:val="32"/>
          <w:lang w:val="en-US" w:eastAsia="zh-CN"/>
        </w:rPr>
        <w:t>关于</w:t>
      </w:r>
      <w:r>
        <w:rPr>
          <w:rFonts w:hint="eastAsia" w:ascii="Times New Roman" w:hAnsi="Times New Roman" w:cs="Times New Roman"/>
          <w:b/>
          <w:bCs/>
          <w:sz w:val="32"/>
          <w:szCs w:val="32"/>
          <w:lang w:val="en-US" w:eastAsia="zh-CN"/>
        </w:rPr>
        <w:t>湖南晶诚凯玻璃制品有限公司年加工45万平方米钢化玻璃、5万平方米中空玻璃建设项目</w:t>
      </w:r>
      <w:r>
        <w:rPr>
          <w:rFonts w:hint="default" w:ascii="Times New Roman" w:hAnsi="Times New Roman" w:cs="Times New Roman"/>
          <w:b/>
          <w:bCs/>
          <w:sz w:val="32"/>
          <w:szCs w:val="32"/>
          <w:lang w:val="en-US" w:eastAsia="zh-CN"/>
        </w:rPr>
        <w:t>环境影响报告表的批复</w:t>
      </w:r>
    </w:p>
    <w:p>
      <w:pPr>
        <w:rPr>
          <w:rFonts w:hint="eastAsia" w:eastAsiaTheme="minorEastAsia"/>
          <w:lang w:eastAsia="zh-CN"/>
        </w:rPr>
      </w:pPr>
    </w:p>
    <w:p>
      <w:pPr>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default" w:ascii="Times New Roman" w:hAnsi="Times New Roman"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湖南晶诚凯玻璃制品有限公司</w:t>
      </w:r>
      <w:r>
        <w:rPr>
          <w:rFonts w:hint="default" w:ascii="Times New Roman" w:hAnsi="Times New Roman" w:cs="Times New Roman"/>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你单位报送的</w:t>
      </w:r>
      <w:r>
        <w:rPr>
          <w:rFonts w:hint="eastAsia" w:ascii="Times New Roman" w:hAnsi="Times New Roman" w:eastAsia="宋体" w:cs="Times New Roman"/>
          <w:b w:val="0"/>
          <w:bCs w:val="0"/>
          <w:sz w:val="24"/>
          <w:szCs w:val="24"/>
          <w:lang w:val="en-US" w:eastAsia="zh-CN"/>
        </w:rPr>
        <w:t>《湖南晶诚凯玻璃制品有限公司年加工45万平方米钢化玻璃、5万平方米中空玻璃建设项目</w:t>
      </w:r>
      <w:r>
        <w:rPr>
          <w:rFonts w:hint="default" w:ascii="Times New Roman" w:hAnsi="Times New Roman" w:eastAsia="宋体" w:cs="Times New Roman"/>
          <w:b w:val="0"/>
          <w:bCs w:val="0"/>
          <w:sz w:val="24"/>
          <w:szCs w:val="24"/>
          <w:lang w:val="en-US" w:eastAsia="zh-CN"/>
        </w:rPr>
        <w:t>环境影响报告表》和有关附件已收悉。经研究，现批复如下：</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480"/>
        <w:jc w:val="left"/>
        <w:textAlignment w:val="auto"/>
        <w:outlineLvl w:val="9"/>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sz w:val="24"/>
          <w:szCs w:val="24"/>
          <w:lang w:val="en-US" w:eastAsia="zh-CN"/>
        </w:rPr>
        <w:t>你单位</w:t>
      </w:r>
      <w:r>
        <w:rPr>
          <w:rFonts w:hint="eastAsia" w:ascii="Times New Roman" w:hAnsi="Times New Roman" w:eastAsia="宋体" w:cs="Times New Roman"/>
          <w:b w:val="0"/>
          <w:bCs w:val="0"/>
          <w:sz w:val="24"/>
          <w:szCs w:val="24"/>
          <w:lang w:val="en-US" w:eastAsia="zh-CN"/>
        </w:rPr>
        <w:t>投资350万元</w:t>
      </w:r>
      <w:r>
        <w:rPr>
          <w:rFonts w:hint="default" w:ascii="Times New Roman" w:hAnsi="Times New Roman" w:eastAsia="宋体" w:cs="Times New Roman"/>
          <w:b w:val="0"/>
          <w:bCs w:val="0"/>
          <w:sz w:val="24"/>
          <w:szCs w:val="24"/>
          <w:lang w:val="en-US" w:eastAsia="zh-CN"/>
        </w:rPr>
        <w:t>在邵东县</w:t>
      </w:r>
      <w:r>
        <w:rPr>
          <w:rFonts w:hint="eastAsia" w:ascii="Times New Roman" w:hAnsi="Times New Roman" w:eastAsia="宋体" w:cs="Times New Roman"/>
          <w:b w:val="0"/>
          <w:bCs w:val="0"/>
          <w:sz w:val="24"/>
          <w:szCs w:val="24"/>
          <w:lang w:val="en-US" w:eastAsia="zh-CN"/>
        </w:rPr>
        <w:t>仙槎桥</w:t>
      </w:r>
      <w:r>
        <w:rPr>
          <w:rFonts w:hint="default" w:ascii="Times New Roman" w:hAnsi="Times New Roman" w:eastAsia="宋体" w:cs="Times New Roman"/>
          <w:color w:val="auto"/>
          <w:sz w:val="24"/>
          <w:szCs w:val="24"/>
          <w:highlight w:val="none"/>
          <w:lang w:eastAsia="zh-CN"/>
        </w:rPr>
        <w:t>镇</w:t>
      </w:r>
      <w:r>
        <w:rPr>
          <w:rFonts w:hint="eastAsia" w:ascii="Times New Roman" w:hAnsi="Times New Roman" w:eastAsia="宋体" w:cs="Times New Roman"/>
          <w:color w:val="auto"/>
          <w:sz w:val="24"/>
          <w:szCs w:val="24"/>
          <w:highlight w:val="none"/>
          <w:lang w:eastAsia="zh-CN"/>
        </w:rPr>
        <w:t>五金工业园</w:t>
      </w:r>
      <w:r>
        <w:rPr>
          <w:rFonts w:hint="eastAsia" w:ascii="Times New Roman" w:hAnsi="Times New Roman" w:eastAsia="宋体" w:cs="Times New Roman"/>
          <w:color w:val="auto"/>
          <w:sz w:val="24"/>
          <w:szCs w:val="24"/>
          <w:highlight w:val="none"/>
          <w:lang w:val="en-US" w:eastAsia="zh-CN"/>
        </w:rPr>
        <w:t xml:space="preserve"> （租赁邵东县青羊园林工具有限公司的厂房）</w:t>
      </w:r>
      <w:r>
        <w:rPr>
          <w:rFonts w:hint="default" w:ascii="Times New Roman" w:hAnsi="Times New Roman" w:eastAsia="宋体" w:cs="Times New Roman"/>
          <w:color w:val="auto"/>
          <w:sz w:val="24"/>
          <w:szCs w:val="24"/>
          <w:highlight w:val="none"/>
          <w:lang w:eastAsia="zh-CN"/>
        </w:rPr>
        <w:t>建设</w:t>
      </w:r>
      <w:r>
        <w:rPr>
          <w:rFonts w:hint="eastAsia" w:ascii="Times New Roman" w:hAnsi="Times New Roman" w:eastAsia="宋体" w:cs="Times New Roman"/>
          <w:b w:val="0"/>
          <w:bCs w:val="0"/>
          <w:sz w:val="24"/>
          <w:szCs w:val="24"/>
          <w:lang w:val="en-US" w:eastAsia="zh-CN"/>
        </w:rPr>
        <w:t>年加工45万平方米钢化玻璃、5万平方米中空玻璃</w:t>
      </w:r>
      <w:r>
        <w:rPr>
          <w:rFonts w:hint="eastAsia" w:ascii="Times New Roman" w:hAnsi="Times New Roman" w:eastAsia="宋体" w:cs="Times New Roman"/>
          <w:color w:val="auto"/>
          <w:sz w:val="24"/>
          <w:szCs w:val="24"/>
          <w:highlight w:val="none"/>
          <w:lang w:eastAsia="zh-CN"/>
        </w:rPr>
        <w:t>项目，</w:t>
      </w:r>
      <w:r>
        <w:rPr>
          <w:rFonts w:hint="eastAsia" w:ascii="Times New Roman" w:hAnsi="Times New Roman" w:eastAsia="宋体" w:cs="Times New Roman"/>
          <w:color w:val="auto"/>
          <w:sz w:val="24"/>
          <w:szCs w:val="24"/>
          <w:highlight w:val="none"/>
          <w:lang w:val="en-US" w:eastAsia="zh-CN"/>
        </w:rPr>
        <w:t>项目占地面积1851平方米，主要包括生产区、原料堆放区、成品堆放区、办公区等主体工程，同时配套建设化粪池等环保设施。该项目符合国家产业政策要求。根据湖南润美环保科技有限公司编制的建设项目环境影响报告表的分析结论，在你单位认真落实环评报告表提出的环保措施，确保外排污染物达标的前提下，从环境保护的角度，同意你单位按照报告表确定的地点、规模、工艺、污染防治措施实施该项目。</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480"/>
        <w:jc w:val="both"/>
        <w:textAlignment w:val="auto"/>
        <w:outlineLvl w:val="9"/>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在项目的实施过程中，</w:t>
      </w:r>
      <w:r>
        <w:rPr>
          <w:rFonts w:hint="eastAsia"/>
          <w:sz w:val="24"/>
          <w:szCs w:val="24"/>
        </w:rPr>
        <w:t>应严格执行环保“三同时”制度，并</w:t>
      </w:r>
      <w:r>
        <w:rPr>
          <w:rFonts w:hint="eastAsia" w:ascii="Times New Roman" w:hAnsi="Times New Roman" w:eastAsia="宋体" w:cs="Times New Roman"/>
          <w:color w:val="auto"/>
          <w:sz w:val="24"/>
          <w:szCs w:val="24"/>
          <w:highlight w:val="none"/>
          <w:lang w:val="en-US" w:eastAsia="zh-CN"/>
        </w:rPr>
        <w:t>重点做好以下几项工作：</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w:t>
      </w:r>
      <w:r>
        <w:rPr>
          <w:rFonts w:hint="eastAsia" w:ascii="Times New Roman" w:hAnsi="Times New Roman" w:eastAsia="宋体" w:cs="Times New Roman"/>
          <w:color w:val="000000"/>
          <w:sz w:val="24"/>
          <w:szCs w:val="24"/>
          <w:lang w:val="en-US" w:eastAsia="zh-CN"/>
        </w:rPr>
        <w:t>、</w:t>
      </w:r>
      <w:r>
        <w:rPr>
          <w:rFonts w:hint="eastAsia" w:ascii="Times New Roman" w:hAnsi="Times New Roman" w:eastAsia="宋体" w:cs="Times New Roman"/>
          <w:color w:val="auto"/>
          <w:sz w:val="24"/>
          <w:szCs w:val="24"/>
          <w:highlight w:val="none"/>
          <w:lang w:val="en-US" w:eastAsia="zh-CN"/>
        </w:rPr>
        <w:t>控制废水污染物排放。生产废水循环使用，不外排；</w:t>
      </w:r>
      <w:r>
        <w:rPr>
          <w:rFonts w:hint="eastAsia" w:ascii="宋体" w:hAnsi="宋体" w:eastAsia="宋体" w:cs="宋体"/>
          <w:color w:val="000000"/>
          <w:sz w:val="24"/>
          <w:szCs w:val="24"/>
          <w:lang w:val="en-US" w:eastAsia="zh-CN"/>
        </w:rPr>
        <w:t>若营运时仙槎桥污水处理厂已建成投入运行，则生活污水经化粪池处理达到</w:t>
      </w:r>
      <w:r>
        <w:rPr>
          <w:rFonts w:hint="eastAsia" w:ascii="宋体" w:hAnsi="宋体" w:eastAsia="宋体" w:cs="宋体"/>
          <w:sz w:val="24"/>
          <w:szCs w:val="24"/>
          <w:lang w:eastAsia="zh-CN"/>
        </w:rPr>
        <w:t>《污水综合排放标准》</w:t>
      </w:r>
      <w:r>
        <w:rPr>
          <w:rFonts w:hint="eastAsia" w:ascii="宋体" w:hAnsi="宋体" w:eastAsia="宋体" w:cs="宋体"/>
          <w:color w:val="auto"/>
          <w:sz w:val="24"/>
          <w:szCs w:val="24"/>
        </w:rPr>
        <w:t>（GB</w:t>
      </w:r>
      <w:r>
        <w:rPr>
          <w:rFonts w:hint="eastAsia" w:ascii="宋体" w:hAnsi="宋体" w:eastAsia="宋体" w:cs="宋体"/>
          <w:color w:val="auto"/>
          <w:sz w:val="24"/>
          <w:szCs w:val="24"/>
          <w:lang w:val="en-US" w:eastAsia="zh-CN"/>
        </w:rPr>
        <w:t>8978</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1996</w:t>
      </w:r>
      <w:r>
        <w:rPr>
          <w:rFonts w:hint="eastAsia" w:ascii="宋体" w:hAnsi="宋体" w:eastAsia="宋体" w:cs="宋体"/>
          <w:color w:val="auto"/>
          <w:sz w:val="24"/>
          <w:szCs w:val="24"/>
        </w:rPr>
        <w:t>）</w:t>
      </w:r>
      <w:r>
        <w:rPr>
          <w:rFonts w:hint="eastAsia" w:ascii="宋体" w:hAnsi="宋体" w:eastAsia="宋体" w:cs="宋体"/>
          <w:sz w:val="24"/>
          <w:szCs w:val="24"/>
          <w:lang w:eastAsia="zh-CN"/>
        </w:rPr>
        <w:t>中的三级</w:t>
      </w:r>
      <w:r>
        <w:rPr>
          <w:rFonts w:hint="eastAsia" w:ascii="宋体" w:hAnsi="宋体" w:eastAsia="宋体" w:cs="宋体"/>
          <w:sz w:val="24"/>
          <w:szCs w:val="24"/>
          <w:lang w:val="en-US" w:eastAsia="zh-CN"/>
        </w:rPr>
        <w:t>标准</w:t>
      </w:r>
      <w:r>
        <w:rPr>
          <w:rFonts w:hint="eastAsia" w:ascii="宋体" w:hAnsi="宋体" w:eastAsia="宋体" w:cs="宋体"/>
          <w:color w:val="000000"/>
          <w:sz w:val="24"/>
          <w:szCs w:val="24"/>
          <w:lang w:val="en-US" w:eastAsia="zh-CN"/>
        </w:rPr>
        <w:t>后通过园区管网排入污水处理厂；若仙槎桥污水处理厂还未投入使用，则须自行处理达到</w:t>
      </w:r>
      <w:r>
        <w:rPr>
          <w:rFonts w:hint="eastAsia" w:ascii="宋体" w:hAnsi="宋体" w:eastAsia="宋体" w:cs="宋体"/>
          <w:sz w:val="24"/>
          <w:szCs w:val="24"/>
          <w:lang w:eastAsia="zh-CN"/>
        </w:rPr>
        <w:t>《污水综合排放标准》</w:t>
      </w:r>
      <w:r>
        <w:rPr>
          <w:rFonts w:hint="eastAsia" w:ascii="宋体" w:hAnsi="宋体" w:eastAsia="宋体" w:cs="宋体"/>
          <w:color w:val="auto"/>
          <w:sz w:val="24"/>
          <w:szCs w:val="24"/>
        </w:rPr>
        <w:t>（GB</w:t>
      </w:r>
      <w:r>
        <w:rPr>
          <w:rFonts w:hint="eastAsia" w:ascii="宋体" w:hAnsi="宋体" w:eastAsia="宋体" w:cs="宋体"/>
          <w:color w:val="auto"/>
          <w:sz w:val="24"/>
          <w:szCs w:val="24"/>
          <w:lang w:val="en-US" w:eastAsia="zh-CN"/>
        </w:rPr>
        <w:t>8978</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1996</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一级</w:t>
      </w:r>
      <w:r>
        <w:rPr>
          <w:rFonts w:hint="eastAsia" w:ascii="宋体" w:hAnsi="宋体" w:eastAsia="宋体" w:cs="宋体"/>
          <w:color w:val="auto"/>
          <w:sz w:val="24"/>
          <w:szCs w:val="24"/>
          <w:lang w:val="en-US" w:eastAsia="zh-CN"/>
        </w:rPr>
        <w:t>标准后</w:t>
      </w:r>
      <w:bookmarkStart w:id="0" w:name="_GoBack"/>
      <w:bookmarkEnd w:id="0"/>
      <w:r>
        <w:rPr>
          <w:rFonts w:hint="eastAsia" w:ascii="宋体" w:hAnsi="宋体" w:eastAsia="宋体" w:cs="宋体"/>
          <w:color w:val="auto"/>
          <w:sz w:val="24"/>
          <w:szCs w:val="24"/>
          <w:lang w:val="en-US" w:eastAsia="zh-CN"/>
        </w:rPr>
        <w:t>方可排放</w:t>
      </w:r>
      <w:r>
        <w:rPr>
          <w:rFonts w:hint="eastAsia" w:ascii="宋体" w:hAnsi="宋体" w:eastAsia="宋体" w:cs="宋体"/>
          <w:color w:val="00000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textAlignment w:val="auto"/>
        <w:outlineLvl w:val="9"/>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w:t>
      </w:r>
      <w:r>
        <w:rPr>
          <w:rFonts w:hint="eastAsia" w:ascii="Times New Roman" w:hAnsi="Times New Roman" w:eastAsia="宋体" w:cs="Times New Roman"/>
          <w:color w:val="000000"/>
          <w:sz w:val="24"/>
          <w:szCs w:val="24"/>
          <w:lang w:val="en-US" w:eastAsia="zh-CN"/>
        </w:rPr>
        <w:t>、</w:t>
      </w:r>
      <w:r>
        <w:rPr>
          <w:rFonts w:hint="eastAsia" w:ascii="Times New Roman" w:hAnsi="Times New Roman" w:eastAsia="宋体" w:cs="Times New Roman"/>
          <w:color w:val="auto"/>
          <w:sz w:val="24"/>
          <w:szCs w:val="24"/>
          <w:highlight w:val="none"/>
          <w:lang w:val="en-US" w:eastAsia="zh-CN"/>
        </w:rPr>
        <w:t>强化废气污染防治。切割、磨边、钻孔工序采用湿法作业；中空玻璃制作过程中产生的有机废气采用排风扇等车间机械通风方式外排，外排废气排放浓度须符合《大气污染物综合排放标准》（GB16297-1996）限值要求；食堂油烟经油烟净化器处理后通过高于屋顶的排气筒排放，</w:t>
      </w:r>
      <w:r>
        <w:rPr>
          <w:rFonts w:hint="eastAsia"/>
          <w:sz w:val="24"/>
          <w:szCs w:val="24"/>
        </w:rPr>
        <w:t>外排废气须符合《饮食业油烟排放标准》（GB18483-2001）标准</w:t>
      </w:r>
      <w:r>
        <w:rPr>
          <w:rFonts w:hint="eastAsia"/>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outlineLvl w:val="9"/>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000000"/>
          <w:sz w:val="24"/>
          <w:szCs w:val="24"/>
          <w:lang w:val="en-US" w:eastAsia="zh-CN"/>
        </w:rPr>
        <w:t>3、加强噪声控制管理。选用先进的低噪声设备，对高噪声设备采取减振、消音、隔声等措施，确保厂界噪声达到《工业企业厂界噪声排放标准》（GB12348-2008）3类标准。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outlineLvl w:val="9"/>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000000"/>
          <w:sz w:val="24"/>
          <w:szCs w:val="24"/>
          <w:lang w:val="en-US" w:eastAsia="zh-CN"/>
        </w:rPr>
        <w:t>4、妥善处置固体废物。按照“减量化、资源化、无害化”原则妥善处置固体废物。生产过程中产生的边角料、不合格玻璃、废包装材料</w:t>
      </w:r>
      <w:r>
        <w:rPr>
          <w:rFonts w:hint="eastAsia" w:ascii="Times New Roman" w:hAnsi="Times New Roman" w:eastAsia="宋体" w:cs="Times New Roman"/>
          <w:color w:val="auto"/>
          <w:sz w:val="24"/>
          <w:szCs w:val="24"/>
          <w:highlight w:val="none"/>
          <w:lang w:val="en-US" w:eastAsia="zh-CN"/>
        </w:rPr>
        <w:t>收集储存定期外售；沉淀池沉渣定期委托环卫部门用吸污车清理，送往垃圾填埋场处理；废丁基胶、硅酮胶收集于危废储存间，定期送有资质的单位处理，</w:t>
      </w:r>
      <w:r>
        <w:rPr>
          <w:rFonts w:hint="eastAsia"/>
          <w:sz w:val="24"/>
          <w:szCs w:val="24"/>
          <w:lang w:eastAsia="zh-CN"/>
        </w:rPr>
        <w:t>危废</w:t>
      </w:r>
      <w:r>
        <w:rPr>
          <w:rFonts w:hint="eastAsia" w:ascii="Times New Roman" w:hAnsi="Times New Roman" w:eastAsia="宋体" w:cs="Times New Roman"/>
          <w:color w:val="auto"/>
          <w:sz w:val="24"/>
          <w:szCs w:val="24"/>
          <w:highlight w:val="none"/>
          <w:lang w:val="en-US" w:eastAsia="zh-CN"/>
        </w:rPr>
        <w:t>储</w:t>
      </w:r>
      <w:r>
        <w:rPr>
          <w:rFonts w:hint="eastAsia"/>
          <w:sz w:val="24"/>
          <w:szCs w:val="24"/>
          <w:lang w:eastAsia="zh-CN"/>
        </w:rPr>
        <w:t>存间须符合《危险废物贮存污染控制</w:t>
      </w:r>
      <w:r>
        <w:rPr>
          <w:rFonts w:hint="eastAsia"/>
          <w:sz w:val="24"/>
          <w:szCs w:val="24"/>
        </w:rPr>
        <w:t>标准</w:t>
      </w:r>
      <w:r>
        <w:rPr>
          <w:rFonts w:hint="eastAsia"/>
          <w:sz w:val="24"/>
          <w:szCs w:val="24"/>
          <w:lang w:eastAsia="zh-CN"/>
        </w:rPr>
        <w:t>》（</w:t>
      </w:r>
      <w:r>
        <w:rPr>
          <w:rFonts w:hint="eastAsia"/>
          <w:sz w:val="24"/>
          <w:szCs w:val="24"/>
        </w:rPr>
        <w:t>GB</w:t>
      </w:r>
      <w:r>
        <w:rPr>
          <w:rFonts w:hint="eastAsia"/>
          <w:sz w:val="24"/>
          <w:szCs w:val="24"/>
          <w:lang w:val="en-US" w:eastAsia="zh-CN"/>
        </w:rPr>
        <w:t>18597</w:t>
      </w:r>
      <w:r>
        <w:rPr>
          <w:rFonts w:hint="eastAsia"/>
          <w:sz w:val="24"/>
          <w:szCs w:val="24"/>
        </w:rPr>
        <w:t>-200</w:t>
      </w:r>
      <w:r>
        <w:rPr>
          <w:rFonts w:hint="eastAsia"/>
          <w:sz w:val="24"/>
          <w:szCs w:val="24"/>
          <w:lang w:val="en-US" w:eastAsia="zh-CN"/>
        </w:rPr>
        <w:t>1</w:t>
      </w:r>
      <w:r>
        <w:rPr>
          <w:rFonts w:hint="eastAsia"/>
          <w:sz w:val="24"/>
          <w:szCs w:val="24"/>
        </w:rPr>
        <w:t>）</w:t>
      </w:r>
      <w:r>
        <w:rPr>
          <w:rFonts w:hint="eastAsia"/>
          <w:sz w:val="24"/>
          <w:szCs w:val="24"/>
          <w:lang w:eastAsia="zh-CN"/>
        </w:rPr>
        <w:t>及其</w:t>
      </w:r>
      <w:r>
        <w:rPr>
          <w:rFonts w:hint="eastAsia"/>
          <w:sz w:val="24"/>
          <w:szCs w:val="24"/>
          <w:lang w:val="en-US" w:eastAsia="zh-CN"/>
        </w:rPr>
        <w:t>2013年修改单的要求</w:t>
      </w:r>
      <w:r>
        <w:rPr>
          <w:rFonts w:hint="eastAsia" w:ascii="Times New Roman" w:hAnsi="Times New Roman" w:eastAsia="宋体" w:cs="Times New Roman"/>
          <w:color w:val="000000"/>
          <w:sz w:val="24"/>
          <w:szCs w:val="24"/>
          <w:lang w:val="en-US" w:eastAsia="zh-CN"/>
        </w:rPr>
        <w:t>；生活垃圾统一收集后交由环卫部门送往垃圾填埋场填埋。</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5、加强</w:t>
      </w:r>
      <w:r>
        <w:rPr>
          <w:rFonts w:hint="eastAsia" w:ascii="Times New Roman" w:hAnsi="Times New Roman" w:cs="Times New Roman"/>
          <w:sz w:val="24"/>
          <w:szCs w:val="24"/>
          <w:lang w:val="en-US" w:eastAsia="zh-CN"/>
        </w:rPr>
        <w:t>企业环境管理</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按环评要求合理布局生产设施和建设污染防治设施，建立健全生产与环境保护管理制度，实行清洁生产，全过程控制污染，保持良好的厂容厂貌。</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三、按规定办理项目竣工环境保护验收手续，经验收合格后方可投入运营。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leftChars="0" w:firstLine="480" w:firstLineChars="200"/>
        <w:jc w:val="both"/>
        <w:textAlignment w:val="auto"/>
        <w:outlineLvl w:val="9"/>
        <w:rPr>
          <w:rFonts w:hint="eastAsia"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 xml:space="preserve"> </w:t>
      </w:r>
      <w:r>
        <w:rPr>
          <w:rFonts w:hint="eastAsia" w:ascii="Times New Roman" w:hAnsi="Times New Roman" w:eastAsia="宋体" w:cs="Times New Roman"/>
          <w:b w:val="0"/>
          <w:bCs w:val="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firstLine="4320" w:firstLineChars="1800"/>
        <w:jc w:val="both"/>
        <w:textAlignment w:val="auto"/>
        <w:outlineLvl w:val="9"/>
        <w:rPr>
          <w:rFonts w:hint="eastAsia"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firstLine="4320" w:firstLineChars="1800"/>
        <w:jc w:val="both"/>
        <w:textAlignment w:val="auto"/>
        <w:outlineLvl w:val="9"/>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 xml:space="preserve">   邵阳市生态环境局</w:t>
      </w:r>
      <w:r>
        <w:rPr>
          <w:rFonts w:hint="default" w:ascii="Times New Roman" w:hAnsi="Times New Roman" w:eastAsia="宋体" w:cs="Times New Roman"/>
          <w:b w:val="0"/>
          <w:bCs w:val="0"/>
          <w:sz w:val="24"/>
          <w:szCs w:val="24"/>
          <w:lang w:val="en-US" w:eastAsia="zh-CN"/>
        </w:rPr>
        <w:t>邵东</w:t>
      </w:r>
      <w:r>
        <w:rPr>
          <w:rFonts w:hint="eastAsia" w:ascii="Times New Roman" w:hAnsi="Times New Roman" w:eastAsia="宋体" w:cs="Times New Roman"/>
          <w:b w:val="0"/>
          <w:bCs w:val="0"/>
          <w:sz w:val="24"/>
          <w:szCs w:val="24"/>
          <w:lang w:val="en-US" w:eastAsia="zh-CN"/>
        </w:rPr>
        <w:t>分</w:t>
      </w:r>
      <w:r>
        <w:rPr>
          <w:rFonts w:hint="default" w:ascii="Times New Roman" w:hAnsi="Times New Roman" w:eastAsia="宋体" w:cs="Times New Roman"/>
          <w:b w:val="0"/>
          <w:bCs w:val="0"/>
          <w:sz w:val="24"/>
          <w:szCs w:val="24"/>
          <w:lang w:val="en-US" w:eastAsia="zh-CN"/>
        </w:rPr>
        <w:t>局</w:t>
      </w:r>
      <w:r>
        <w:rPr>
          <w:rFonts w:hint="eastAsia" w:ascii="Times New Roman" w:hAnsi="Times New Roman" w:eastAsia="宋体" w:cs="Times New Roman"/>
          <w:b w:val="0"/>
          <w:bCs w:val="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leftChars="0" w:firstLine="480" w:firstLineChars="200"/>
        <w:jc w:val="both"/>
        <w:textAlignment w:val="auto"/>
        <w:outlineLvl w:val="9"/>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 xml:space="preserve">                                 </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val="en-US" w:eastAsia="zh-CN"/>
        </w:rPr>
        <w:t>201</w:t>
      </w:r>
      <w:r>
        <w:rPr>
          <w:rFonts w:hint="eastAsia" w:ascii="Times New Roman" w:hAnsi="Times New Roman" w:eastAsia="宋体" w:cs="Times New Roman"/>
          <w:b w:val="0"/>
          <w:bCs w:val="0"/>
          <w:sz w:val="24"/>
          <w:szCs w:val="24"/>
          <w:lang w:val="en-US" w:eastAsia="zh-CN"/>
        </w:rPr>
        <w:t>9</w:t>
      </w:r>
      <w:r>
        <w:rPr>
          <w:rFonts w:hint="default" w:ascii="Times New Roman" w:hAnsi="Times New Roman" w:eastAsia="宋体" w:cs="Times New Roman"/>
          <w:b w:val="0"/>
          <w:bCs w:val="0"/>
          <w:sz w:val="24"/>
          <w:szCs w:val="24"/>
          <w:lang w:val="en-US" w:eastAsia="zh-CN"/>
        </w:rPr>
        <w:t>年</w:t>
      </w:r>
      <w:r>
        <w:rPr>
          <w:rFonts w:hint="eastAsia" w:ascii="Times New Roman" w:hAnsi="Times New Roman" w:eastAsia="宋体" w:cs="Times New Roman"/>
          <w:b w:val="0"/>
          <w:bCs w:val="0"/>
          <w:sz w:val="24"/>
          <w:szCs w:val="24"/>
          <w:lang w:val="en-US" w:eastAsia="zh-CN"/>
        </w:rPr>
        <w:t>9</w:t>
      </w:r>
      <w:r>
        <w:rPr>
          <w:rFonts w:hint="default" w:ascii="Times New Roman" w:hAnsi="Times New Roman" w:eastAsia="宋体" w:cs="Times New Roman"/>
          <w:b w:val="0"/>
          <w:bCs w:val="0"/>
          <w:sz w:val="24"/>
          <w:szCs w:val="24"/>
          <w:lang w:val="en-US" w:eastAsia="zh-CN"/>
        </w:rPr>
        <w:t>月</w:t>
      </w:r>
      <w:r>
        <w:rPr>
          <w:rFonts w:hint="eastAsia" w:ascii="Times New Roman" w:hAnsi="Times New Roman" w:eastAsia="宋体" w:cs="Times New Roman"/>
          <w:b w:val="0"/>
          <w:bCs w:val="0"/>
          <w:sz w:val="24"/>
          <w:szCs w:val="24"/>
          <w:lang w:val="en-US" w:eastAsia="zh-CN"/>
        </w:rPr>
        <w:t>6</w:t>
      </w:r>
      <w:r>
        <w:rPr>
          <w:rFonts w:hint="default" w:ascii="Times New Roman" w:hAnsi="Times New Roman" w:eastAsia="宋体" w:cs="Times New Roman"/>
          <w:b w:val="0"/>
          <w:bCs w:val="0"/>
          <w:sz w:val="24"/>
          <w:szCs w:val="24"/>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both"/>
        <w:textAlignment w:val="auto"/>
        <w:outlineLvl w:val="9"/>
        <w:rPr>
          <w:rFonts w:hint="default"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eastAsia"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eastAsia"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eastAsia"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eastAsia"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eastAsia"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default"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4"/>
          <w:szCs w:val="24"/>
          <w:lang w:val="en-US" w:eastAsia="zh-CN"/>
        </w:rPr>
        <w:t xml:space="preserve">抄送：仙槎桥镇人民政府  </w:t>
      </w:r>
      <w:r>
        <w:rPr>
          <w:rFonts w:hint="eastAsia" w:ascii="Times New Roman" w:hAnsi="Times New Roman" w:eastAsia="宋体" w:cs="Times New Roman"/>
          <w:color w:val="auto"/>
          <w:sz w:val="24"/>
          <w:szCs w:val="24"/>
          <w:highlight w:val="none"/>
          <w:lang w:val="en-US" w:eastAsia="zh-CN"/>
        </w:rPr>
        <w:t>湖南润美环保科技</w:t>
      </w:r>
      <w:r>
        <w:rPr>
          <w:rFonts w:hint="eastAsia" w:ascii="Times New Roman" w:hAnsi="Times New Roman" w:eastAsia="宋体" w:cs="Times New Roman"/>
          <w:b w:val="0"/>
          <w:bCs w:val="0"/>
          <w:sz w:val="24"/>
          <w:szCs w:val="24"/>
          <w:lang w:val="en-US" w:eastAsia="zh-CN"/>
        </w:rPr>
        <w:t>有限公司</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leftChars="0" w:firstLine="560" w:firstLineChars="200"/>
        <w:jc w:val="both"/>
        <w:textAlignment w:val="auto"/>
        <w:outlineLvl w:val="9"/>
        <w:rPr>
          <w:rFonts w:hint="default" w:ascii="Times New Roman" w:hAnsi="Times New Roman" w:eastAsia="宋体" w:cs="Times New Roman"/>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leftChars="0" w:firstLine="560" w:firstLineChars="200"/>
        <w:jc w:val="both"/>
        <w:textAlignment w:val="auto"/>
        <w:outlineLvl w:val="9"/>
        <w:rPr>
          <w:rFonts w:hint="default" w:ascii="Times New Roman" w:hAnsi="Times New Roman" w:eastAsia="宋体" w:cs="Times New Roman"/>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leftChars="0" w:firstLine="560" w:firstLineChars="200"/>
        <w:jc w:val="both"/>
        <w:textAlignment w:val="auto"/>
        <w:outlineLvl w:val="9"/>
        <w:rPr>
          <w:rFonts w:hint="default" w:ascii="Times New Roman" w:hAnsi="Times New Roman" w:eastAsia="宋体" w:cs="Times New Roman"/>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leftChars="0" w:firstLine="560" w:firstLineChars="200"/>
        <w:jc w:val="both"/>
        <w:textAlignment w:val="auto"/>
        <w:outlineLvl w:val="9"/>
        <w:rPr>
          <w:rFonts w:hint="default" w:ascii="Times New Roman" w:hAnsi="Times New Roman" w:eastAsia="宋体" w:cs="Times New Roman"/>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leftChars="0" w:firstLine="560" w:firstLineChars="200"/>
        <w:jc w:val="both"/>
        <w:textAlignment w:val="auto"/>
        <w:outlineLvl w:val="9"/>
        <w:rPr>
          <w:rFonts w:hint="default" w:ascii="Times New Roman" w:hAnsi="Times New Roman" w:eastAsia="宋体" w:cs="Times New Roman"/>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leftChars="0" w:firstLine="560" w:firstLineChars="200"/>
        <w:jc w:val="both"/>
        <w:textAlignment w:val="auto"/>
        <w:outlineLvl w:val="9"/>
        <w:rPr>
          <w:rFonts w:hint="default" w:ascii="Times New Roman" w:hAnsi="Times New Roman" w:eastAsia="宋体" w:cs="Times New Roman"/>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leftChars="0" w:firstLine="560" w:firstLineChars="200"/>
        <w:jc w:val="both"/>
        <w:textAlignment w:val="auto"/>
        <w:outlineLvl w:val="9"/>
        <w:rPr>
          <w:rFonts w:hint="default" w:ascii="Times New Roman" w:hAnsi="Times New Roman" w:eastAsia="宋体" w:cs="Times New Roman"/>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leftChars="0" w:firstLine="560" w:firstLineChars="200"/>
        <w:jc w:val="both"/>
        <w:textAlignment w:val="auto"/>
        <w:outlineLvl w:val="9"/>
        <w:rPr>
          <w:rFonts w:hint="default" w:ascii="Times New Roman" w:hAnsi="Times New Roman" w:eastAsia="宋体" w:cs="Times New Roman"/>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leftChars="0" w:firstLine="560" w:firstLineChars="200"/>
        <w:jc w:val="both"/>
        <w:textAlignment w:val="auto"/>
        <w:outlineLvl w:val="9"/>
        <w:rPr>
          <w:rFonts w:hint="default" w:ascii="Times New Roman" w:hAnsi="Times New Roman" w:eastAsia="宋体" w:cs="Times New Roman"/>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leftChars="0" w:firstLine="560" w:firstLineChars="200"/>
        <w:jc w:val="both"/>
        <w:textAlignment w:val="auto"/>
        <w:outlineLvl w:val="9"/>
        <w:rPr>
          <w:rFonts w:hint="default" w:ascii="Times New Roman" w:hAnsi="Times New Roman" w:eastAsia="宋体" w:cs="Times New Roman"/>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leftChars="0" w:firstLine="560" w:firstLineChars="200"/>
        <w:jc w:val="both"/>
        <w:textAlignment w:val="auto"/>
        <w:outlineLvl w:val="9"/>
        <w:rPr>
          <w:rFonts w:hint="default" w:ascii="Times New Roman" w:hAnsi="Times New Roman" w:eastAsia="宋体" w:cs="Times New Roman"/>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leftChars="0" w:firstLine="560" w:firstLineChars="200"/>
        <w:jc w:val="both"/>
        <w:textAlignment w:val="auto"/>
        <w:outlineLvl w:val="9"/>
        <w:rPr>
          <w:rFonts w:hint="default" w:ascii="Times New Roman" w:hAnsi="Times New Roman" w:eastAsia="宋体" w:cs="Times New Roman"/>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leftChars="0" w:firstLine="560" w:firstLineChars="200"/>
        <w:jc w:val="left"/>
        <w:textAlignment w:val="auto"/>
        <w:outlineLvl w:val="9"/>
        <w:rPr>
          <w:rFonts w:hint="default" w:ascii="Times New Roman" w:hAnsi="Times New Roman" w:eastAsia="宋体" w:cs="Times New Roman"/>
          <w:b w:val="0"/>
          <w:bCs w:val="0"/>
          <w:sz w:val="28"/>
          <w:szCs w:val="28"/>
          <w:lang w:val="en-US" w:eastAsia="zh-CN"/>
        </w:rPr>
      </w:pP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6EC35C"/>
    <w:multiLevelType w:val="singleLevel"/>
    <w:tmpl w:val="D06EC3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6198A"/>
    <w:rsid w:val="012C6914"/>
    <w:rsid w:val="023A14DE"/>
    <w:rsid w:val="02555E1A"/>
    <w:rsid w:val="055B5B50"/>
    <w:rsid w:val="074D7024"/>
    <w:rsid w:val="09266B69"/>
    <w:rsid w:val="0A862291"/>
    <w:rsid w:val="0B8F4C7F"/>
    <w:rsid w:val="0C1A2156"/>
    <w:rsid w:val="138200FD"/>
    <w:rsid w:val="15DB16C4"/>
    <w:rsid w:val="164E14FC"/>
    <w:rsid w:val="19630FAE"/>
    <w:rsid w:val="1A3726F8"/>
    <w:rsid w:val="1FF939D5"/>
    <w:rsid w:val="2093679F"/>
    <w:rsid w:val="2112451F"/>
    <w:rsid w:val="255B38DA"/>
    <w:rsid w:val="2AF17F3F"/>
    <w:rsid w:val="33FA4477"/>
    <w:rsid w:val="36A9246B"/>
    <w:rsid w:val="38B643A7"/>
    <w:rsid w:val="398A29CF"/>
    <w:rsid w:val="3AF649CA"/>
    <w:rsid w:val="3BE64F47"/>
    <w:rsid w:val="3F7F39C5"/>
    <w:rsid w:val="42003041"/>
    <w:rsid w:val="43221AFB"/>
    <w:rsid w:val="44FB31BF"/>
    <w:rsid w:val="4D844B54"/>
    <w:rsid w:val="50D26340"/>
    <w:rsid w:val="50E95DEC"/>
    <w:rsid w:val="5514366D"/>
    <w:rsid w:val="56AF1635"/>
    <w:rsid w:val="57683C9D"/>
    <w:rsid w:val="5A282635"/>
    <w:rsid w:val="5A7426E7"/>
    <w:rsid w:val="5E677A12"/>
    <w:rsid w:val="5F304973"/>
    <w:rsid w:val="5F8238B4"/>
    <w:rsid w:val="65B77B9E"/>
    <w:rsid w:val="68E972F9"/>
    <w:rsid w:val="6AAE010A"/>
    <w:rsid w:val="6B635393"/>
    <w:rsid w:val="6C012708"/>
    <w:rsid w:val="6CED44BA"/>
    <w:rsid w:val="6F17029C"/>
    <w:rsid w:val="708D05ED"/>
    <w:rsid w:val="71D36840"/>
    <w:rsid w:val="7584610B"/>
    <w:rsid w:val="76ED20EF"/>
    <w:rsid w:val="777C6998"/>
    <w:rsid w:val="7B044D03"/>
    <w:rsid w:val="7E623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customStyle="1" w:styleId="4">
    <w:name w:val="样式9"/>
    <w:basedOn w:val="1"/>
    <w:qFormat/>
    <w:uiPriority w:val="0"/>
    <w:pPr>
      <w:adjustRightInd w:val="0"/>
      <w:snapToGrid w:val="0"/>
      <w:spacing w:line="460" w:lineRule="exact"/>
      <w:ind w:firstLine="520" w:firstLineChars="200"/>
    </w:pPr>
    <w:rPr>
      <w:sz w:val="26"/>
      <w:szCs w:val="2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2019-08-29T05:35:00Z</cp:lastPrinted>
  <dcterms:modified xsi:type="dcterms:W3CDTF">2019-08-29T06:34:06Z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