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仙槎桥镇人民政府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整体支出绩效自评报告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</w:rPr>
        <w:t>、部门职</w:t>
      </w:r>
      <w:r>
        <w:rPr>
          <w:rFonts w:hint="eastAsia" w:ascii="仿宋" w:hAnsi="仿宋" w:eastAsia="仿宋"/>
          <w:sz w:val="32"/>
          <w:szCs w:val="32"/>
          <w:lang w:eastAsia="zh-CN"/>
        </w:rPr>
        <w:t>能及组成情况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制定和组织实施经济、科技和社会发展计划，制定资源开发技术改造和产业结构调整方案，组织指导好各业生产，搞好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"https://www.baidu.com/s?wd=%E5%95%86%E5%93%81%E6%B5%81%E9%80%9A&amp;tn=44039180_cpr&amp;fenlei=mv6quAkxTZn0IZRqIHckPjm4nH00T1d9uycYnWwBPH6LP1Dzn1T40ZwV5Hcvrjm3rH6sPfKWUMw85HfYnjn4nH6sgvPsT6KdThsqpZwYTjCEQLGCpyw9Uz4Bmy-bIi4WUvYETgN-TLwGUv3EPH0vPjRzPjc4"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商品流通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，协调好本乡与外地区的经济交流与合作，抓好招商引资，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"https://www.baidu.com/s?wd=%E4%BA%BA%E6%89%8D%E5%BC%95%E8%BF%9B&amp;tn=44039180_cpr&amp;fenlei=mv6quAkxTZn0IZRqIHckPjm4nH00T1d9uycYnWwBPH6LP1Dzn1T40ZwV5Hcvrjm3rH6sPfKWUMw85HfYnjn4nH6sgvPsT6KdThsqpZwYTjCEQLGCpyw9Uz4Bmy-bIi4WUvYETgN-TLwGUv3EPH0vPjRzPjc4"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人才引进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项目开发，不断培育市场体系，组织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"https://www.baidu.com/s?wd=%E7%BB%8F%E6%B5%8E%E8%BF%90%E8%A1%8C&amp;tn=44039180_cpr&amp;fenlei=mv6quAkxTZn0IZRqIHckPjm4nH00T1d9uycYnWwBPH6LP1Dzn1T40ZwV5Hcvrjm3rH6sPfKWUMw85HfYnjn4nH6sgvPsT6KdThsqpZwYTjCEQLGCpyw9Uz4Bmy-bIi4WUvYETgN-TLwGUv3EPH0vPjRzPjc4"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经济运行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，促进经济发展。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负责本行政区域内的民政、计划生育、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"https://www.baidu.com/s?wd=%E6%96%87%E5%8C%96%E6%95%99%E8%82%B2&amp;tn=44039180_cpr&amp;fenlei=mv6quAkxTZn0IZRqIHckPjm4nH00T1d9uycYnWwBPH6LP1Dzn1T40ZwV5Hcvrjm3rH6sPfKWUMw85HfYnjn4nH6sgvPsT6KdThsqpZwYTjCEQLGCpyw9Uz4Bmy-bIi4WUvYETgN-TLwGUv3EPH0vPjRzPjc4"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文化教育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、卫生、体育等社会公益事业的综合性工作，维护一切经济单位和个人的正当经济权益，取缔非法经济活动，调解和处理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"https://www.baidu.com/s?wd=%E6%B0%91%E4%BA%8B%E7%BA%A0%E7%BA%B7&amp;tn=44039180_cpr&amp;fenlei=mv6quAkxTZn0IZRqIHckPjm4nH00T1d9uycYnWwBPH6LP1Dzn1T40ZwV5Hcvrjm3rH6sPfKWUMw85HfYnjn4nH6sgvPsT6KdThsqpZwYTjCEQLGCpyw9Uz4Bmy-bIi4WUvYETgN-TLwGUv3EPH0vPjRzPjc4"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民事纠纷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，打击刑事犯罪维护社会稳定。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按计划组织本级财政收入和地方税的征收，完成国家财政计划，不断培植税源，管好财政资金，增强财政实力。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抓好精神文明建设，丰富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"https://www.baidu.com/s?wd=%E7%BE%A4%E4%BC%97%E6%96%87%E5%8C%96&amp;tn=44039180_cpr&amp;fenlei=mv6quAkxTZn0IZRqIHckPjm4nH00T1d9uycYnWwBPH6LP1Dzn1T40ZwV5Hcvrjm3rH6sPfKWUMw85HfYnjn4nH6sgvPsT6KdThsqpZwYTjCEQLGCpyw9Uz4Bmy-bIi4WUvYETgN-TLwGUv3EPH0vPjRzPjc4"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群众文化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生活，提倡移风易俗，反对封建迷信，破除陈规陋习，树立社会主义新风尚。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完成上级政府交办的其它事项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7、本单位由</w:t>
      </w:r>
      <w:r>
        <w:rPr>
          <w:rFonts w:hint="eastAsia" w:ascii="仿宋" w:hAnsi="仿宋" w:eastAsia="仿宋"/>
          <w:sz w:val="32"/>
          <w:szCs w:val="32"/>
          <w:lang w:eastAsia="zh-CN"/>
        </w:rPr>
        <w:t>：政府机关及财政所、综合行政执法大队、农业综合服务中心、政务便民服务中心、社会事务综合服务中心、退役军人服务站等六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个站所组成。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（二）人员结构情况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本单位年末实有总人数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/>
          <w:sz w:val="32"/>
          <w:szCs w:val="32"/>
        </w:rPr>
        <w:t>人，其中行政编制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人，事业编制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2020年度财政收支情况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、收入支出决算总体情况说明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2020年度收、支总计11813.96万元。与2019年相比，增加6034.11万元，增长104.40%，主要是因为邵东五金科技创新产业园扶持奖励资金的增加。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、收入决算情况说明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本年收入合计11813.96万元，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其中：财政拨款收入11813.96万元，占100%；上级补助收入0万元，占0%；事业收入0万元，占0%；经营收入0万元，占0%；其他收入0万元，占0%。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、支出决算情况说明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本年支出合计11813.96万元，其中：基本支出1398.84万元，占11.84%；项目支出10415.12万元，占88.16%；经营支出0万元，占0%。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sz w:val="32"/>
          <w:szCs w:val="32"/>
          <w:lang w:eastAsia="zh-CN"/>
        </w:rPr>
        <w:t>年末固定资产状况</w:t>
      </w:r>
    </w:p>
    <w:p>
      <w:pPr>
        <w:spacing w:line="520" w:lineRule="exact"/>
        <w:ind w:firstLine="614" w:firstLineChars="192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本单位固定资产原值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1335.01万元。其中：房屋及建筑物1034.34万元，通用设备216.16万元，专用设备9.70万元，图书、档案4.31万元、家具、用具、装具及动植物70.51万元。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（五）财政财务</w:t>
      </w:r>
      <w:r>
        <w:rPr>
          <w:rFonts w:hint="eastAsia" w:ascii="仿宋" w:hAnsi="仿宋" w:eastAsia="仿宋"/>
          <w:sz w:val="32"/>
          <w:szCs w:val="32"/>
        </w:rPr>
        <w:t>管理制度</w:t>
      </w:r>
      <w:r>
        <w:rPr>
          <w:rFonts w:hint="eastAsia" w:ascii="仿宋" w:hAnsi="仿宋" w:eastAsia="仿宋"/>
          <w:sz w:val="32"/>
          <w:szCs w:val="32"/>
          <w:lang w:eastAsia="zh-CN"/>
        </w:rPr>
        <w:t>及执行情况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20" w:lineRule="exact"/>
        <w:ind w:firstLine="614" w:firstLineChars="192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/>
          <w:sz w:val="32"/>
          <w:szCs w:val="32"/>
        </w:rPr>
        <w:t>财务管理制度健全，执行制度严格合规，会计核算符合相关规定，资金专款专用，资金支付依据和开支标准合法合规，并建立了相关内部控制制度，对日常财务活动监督管理到位。严格落实《</w:t>
      </w:r>
      <w:r>
        <w:rPr>
          <w:rFonts w:hint="eastAsia" w:ascii="仿宋" w:hAnsi="仿宋" w:eastAsia="仿宋"/>
          <w:sz w:val="32"/>
          <w:szCs w:val="32"/>
          <w:lang w:eastAsia="zh-CN"/>
        </w:rPr>
        <w:t>仙槎</w:t>
      </w:r>
      <w:r>
        <w:rPr>
          <w:rFonts w:hint="eastAsia" w:ascii="仿宋" w:hAnsi="仿宋" w:eastAsia="仿宋"/>
          <w:sz w:val="32"/>
          <w:szCs w:val="32"/>
        </w:rPr>
        <w:t>桥镇财务管理制度》及《</w:t>
      </w:r>
      <w:r>
        <w:rPr>
          <w:rFonts w:hint="eastAsia" w:ascii="仿宋" w:hAnsi="仿宋" w:eastAsia="仿宋"/>
          <w:sz w:val="32"/>
          <w:szCs w:val="32"/>
          <w:lang w:eastAsia="zh-CN"/>
        </w:rPr>
        <w:t>仙槎</w:t>
      </w:r>
      <w:r>
        <w:rPr>
          <w:rFonts w:hint="eastAsia" w:ascii="仿宋" w:hAnsi="仿宋" w:eastAsia="仿宋"/>
          <w:sz w:val="32"/>
          <w:szCs w:val="32"/>
        </w:rPr>
        <w:t>桥镇差旅费管理办法》等有关管理制度，规范财务审批程序，严格差旅费和接待费支出标准、范围和程序的</w:t>
      </w:r>
      <w:r>
        <w:rPr>
          <w:rFonts w:hint="eastAsia" w:ascii="仿宋" w:hAnsi="仿宋" w:eastAsia="仿宋"/>
          <w:sz w:val="32"/>
          <w:szCs w:val="32"/>
          <w:lang w:eastAsia="zh-CN"/>
        </w:rPr>
        <w:t>审核。</w:t>
      </w:r>
      <w:r>
        <w:rPr>
          <w:rFonts w:hint="eastAsia" w:ascii="仿宋" w:hAnsi="仿宋" w:eastAsia="仿宋"/>
          <w:sz w:val="32"/>
          <w:szCs w:val="32"/>
        </w:rPr>
        <w:t>资金</w:t>
      </w:r>
      <w:r>
        <w:rPr>
          <w:rFonts w:hint="eastAsia" w:ascii="仿宋" w:hAnsi="仿宋" w:eastAsia="仿宋"/>
          <w:sz w:val="32"/>
          <w:szCs w:val="32"/>
          <w:lang w:eastAsia="zh-CN"/>
        </w:rPr>
        <w:t>执行</w:t>
      </w:r>
      <w:r>
        <w:rPr>
          <w:rFonts w:hint="eastAsia" w:ascii="仿宋" w:hAnsi="仿宋" w:eastAsia="仿宋"/>
          <w:sz w:val="32"/>
          <w:szCs w:val="32"/>
        </w:rPr>
        <w:t>合规性：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        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  <w:t>二、部门（单位）整体支出绩效状况</w:t>
      </w:r>
    </w:p>
    <w:p>
      <w:pPr>
        <w:pStyle w:val="4"/>
        <w:ind w:firstLine="560" w:firstLineChars="200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2020年度仙槎桥镇财政拨款支出年初预算数为875.29万元，决算数为11813.96万元，完成年初预算的1349.72%，其中：基本支出1398.84万元，占11.84%；项目支出10415.12万元，占88.16%；经营支出0万元，占0%。</w:t>
      </w:r>
    </w:p>
    <w:p>
      <w:pPr>
        <w:widowControl/>
        <w:spacing w:line="600" w:lineRule="exact"/>
        <w:ind w:left="559" w:leftChars="266" w:firstLine="0" w:firstLineChars="0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1、基本支出   </w:t>
      </w:r>
    </w:p>
    <w:p>
      <w:pPr>
        <w:spacing w:line="520" w:lineRule="exact"/>
        <w:ind w:firstLine="614" w:firstLineChars="19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2020年度财政拨款基本支出1398.84万元，占11.84%。其中：人员经费1056.11万元，占基本支出的75.50%,主要包括基本工资、津贴补贴、奖金、伙食补助费、绩效工资、其他工资福利支出、抚恤金、生活补助、救济费及其他对个人和家庭的补助；公用经费342.73万元，占基本支出的24.50%，主要包括办公费、印刷费、咨询费、水费、电费、邮电费、差旅费、维修（护）费、租赁费、会议费、培训费、劳务费、委托业务费、工会经费、福利费、公务用车运行维护费、其他商品和服务支出。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2、项目支出 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 xml:space="preserve">   2020年度财政拨款项目支出10415.12万元，占88.16%。 主要支出项目有：扶持邵东五金产业园发展资金、信访维稳项目支出、绩效考核补助项目、公共服务项目、村级经费项目支出、基础设施建设支出等。  </w:t>
      </w:r>
      <w:r>
        <w:rPr>
          <w:rFonts w:hint="eastAsia" w:ascii="宋体" w:hAnsi="宋体" w:eastAsia="宋体" w:cs="宋体"/>
          <w:bCs/>
          <w:sz w:val="28"/>
          <w:szCs w:val="28"/>
        </w:rPr>
        <w:t> 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  <w:t>三、存在的问题及原因</w:t>
      </w:r>
    </w:p>
    <w:p>
      <w:pPr>
        <w:pStyle w:val="4"/>
        <w:ind w:firstLine="640" w:firstLineChars="200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年初预算准确度不高，与实际执行数有一定的差距，年中需要做预算调整。主要原因是：乡镇有些支出的特殊性导致决算数与预算数的差异。 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  <w:t>四、提高财政资金绩效的措施与建议</w:t>
      </w:r>
    </w:p>
    <w:p>
      <w:pPr>
        <w:pStyle w:val="4"/>
        <w:ind w:firstLine="640" w:firstLineChars="200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为进一步规范和加强预算资金及资产管理，提高财政资金使用效益，我镇将继续坚持按下列要求规范自己：遵循先有预算、后有支出的原则，加强财务管理和内部控制监督。严禁超预算和无预算安排支出，严格开支范围和标准，严格支出报销审核，不报销任何超范围、超标准的费用。建议增加特殊事件的项目资金预算。 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  <w:t>五、附件（佐证依据）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部门（单位）认为需要作为评价报告附件的有关文件、资料等，以进一步解释和证明报告所反映的相关内容。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F5FCB"/>
    <w:rsid w:val="350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2021-09-23T08:57:00Z</dcterms:created>
  <dc:creator>Administrator</dc:creator>
  <cp:lastModifiedBy>Administrator</cp:lastModifiedBy>
  <dcterms:modified xsi:type="dcterms:W3CDTF">2021-09-23T08:57:46Z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