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流光岭镇人民政府整体支出绩效评价报告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633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一、部门（单位）基本概况</w:t>
      </w:r>
    </w:p>
    <w:p>
      <w:pPr>
        <w:spacing w:line="520" w:lineRule="exact"/>
        <w:ind w:firstLine="660" w:firstLineChars="200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1、部门职责：</w:t>
      </w:r>
    </w:p>
    <w:p>
      <w:pPr>
        <w:widowControl/>
        <w:numPr>
          <w:ilvl w:val="0"/>
          <w:numId w:val="1"/>
        </w:numPr>
        <w:spacing w:line="600" w:lineRule="exact"/>
        <w:ind w:firstLine="580" w:firstLineChars="200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执行本级人民代表大会决议和上级国家行政机关的决定和命令，发布决定和命令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负责本行政区域内的民政、计划生育、文化教育、卫生、体育等社会公益事业的综合性工作。</w:t>
      </w:r>
    </w:p>
    <w:p>
      <w:pPr>
        <w:widowControl/>
        <w:numPr>
          <w:ilvl w:val="0"/>
          <w:numId w:val="1"/>
        </w:numPr>
        <w:spacing w:line="600" w:lineRule="exact"/>
        <w:ind w:firstLine="580" w:firstLineChars="200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制定和组织实施经济、科技和社会发展计划，制定资源开发技术改造和产业结构调整方案，组织指导好各业生产，搞好商品流通，协调好本乡与外地区的经济交流与合作，抓好招商引资，人才引进项目开发，不断培育市场体系，组织经济运行，促进经济发展。</w:t>
      </w:r>
    </w:p>
    <w:p>
      <w:pPr>
        <w:widowControl/>
        <w:numPr>
          <w:ilvl w:val="0"/>
          <w:numId w:val="1"/>
        </w:numPr>
        <w:spacing w:line="600" w:lineRule="exact"/>
        <w:ind w:firstLine="580" w:firstLineChars="200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保护社会主义全民所有制的财产和劳动群众集体所有制的财产，保护公民私人所有的合法财产，保护各种经济组织的合法权益，取缔非法经济活动，调解和处理民事纠纷，打击刑事犯罪维护社会稳定，保障公民的人身权利、民主权利和其他权利。</w:t>
      </w:r>
    </w:p>
    <w:p>
      <w:pPr>
        <w:widowControl/>
        <w:numPr>
          <w:ilvl w:val="0"/>
          <w:numId w:val="1"/>
        </w:numPr>
        <w:spacing w:line="600" w:lineRule="exact"/>
        <w:ind w:firstLine="580" w:firstLineChars="200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制定并组织实施村镇建设规划，部署重点工程建设，地方道路建设及公共设施，水利设施的管理，负责土地、林木、水等自然资源和生态环境的保护，做好护林防火工作。</w:t>
      </w:r>
    </w:p>
    <w:p>
      <w:pPr>
        <w:widowControl/>
        <w:numPr>
          <w:ilvl w:val="0"/>
          <w:numId w:val="1"/>
        </w:numPr>
        <w:spacing w:line="600" w:lineRule="exact"/>
        <w:ind w:firstLine="580" w:firstLineChars="200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按计划组织本级财政收入和地方税的征收，完成国家财政计划，不断培植税源，管好财政资金，增强财政实力。</w:t>
      </w:r>
    </w:p>
    <w:p>
      <w:pPr>
        <w:widowControl/>
        <w:numPr>
          <w:ilvl w:val="0"/>
          <w:numId w:val="1"/>
        </w:numPr>
        <w:spacing w:line="600" w:lineRule="exact"/>
        <w:ind w:firstLine="580" w:firstLineChars="200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保障宪法和法律赋予妇女的男女平等、同工同酬和婚姻自由等各项权利，保障少数民族的合法权利和尊重少数民族的风俗习惯。</w:t>
      </w:r>
    </w:p>
    <w:p>
      <w:pPr>
        <w:widowControl/>
        <w:numPr>
          <w:ilvl w:val="0"/>
          <w:numId w:val="1"/>
        </w:numPr>
        <w:spacing w:line="600" w:lineRule="exact"/>
        <w:ind w:firstLine="580" w:firstLineChars="200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抓好精神文明建设，丰富群众文化生活，提倡移风易俗，反对封建迷信，破除陈规陋习，树立社会主义新风尚。   </w:t>
      </w:r>
    </w:p>
    <w:p>
      <w:pPr>
        <w:widowControl/>
        <w:numPr>
          <w:ilvl w:val="0"/>
          <w:numId w:val="1"/>
        </w:numPr>
        <w:spacing w:line="600" w:lineRule="exact"/>
        <w:ind w:firstLine="580" w:firstLineChars="200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完成上级政府交办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eastAsia="zh-CN"/>
        </w:rPr>
        <w:t>的其他事项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。</w:t>
      </w:r>
    </w:p>
    <w:p>
      <w:pPr>
        <w:spacing w:line="520" w:lineRule="exact"/>
        <w:ind w:firstLine="66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2、机构设置及人员概况：</w:t>
      </w:r>
    </w:p>
    <w:p>
      <w:pPr>
        <w:widowControl/>
        <w:spacing w:line="600" w:lineRule="exact"/>
        <w:ind w:firstLine="580" w:firstLineChars="200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（1）内设机构设置。本单位内设机构包括：流光岭镇政府、流光岭镇财政所、流光岭镇综合行政执法大队、流光岭镇农业综合服务中心、流光岭镇政务（便民）服务中心、流光岭镇社会事务综合服务中心、流光岭镇退役军人服务站。</w:t>
      </w:r>
    </w:p>
    <w:p>
      <w:pPr>
        <w:widowControl/>
        <w:spacing w:line="600" w:lineRule="exact"/>
        <w:ind w:firstLine="580" w:firstLineChars="200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（2）全镇现有干部职工63人，其中行政25人，事业32人，临时人员6人。</w:t>
      </w:r>
    </w:p>
    <w:p>
      <w:pPr>
        <w:widowControl/>
        <w:spacing w:line="600" w:lineRule="exact"/>
        <w:ind w:firstLine="580" w:firstLineChars="200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（3）2022年财政收支情况和固定资产状况：2022年度收、支总计2005.99万元。与上年相比，增加356.31万元，增加21.6%；主要是因为社会保障和就业支出、农林水支出等支出增加。</w:t>
      </w:r>
    </w:p>
    <w:p>
      <w:pPr>
        <w:widowControl/>
        <w:numPr>
          <w:ilvl w:val="0"/>
          <w:numId w:val="2"/>
        </w:numPr>
        <w:spacing w:line="600" w:lineRule="exact"/>
        <w:ind w:firstLine="580" w:firstLineChars="200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财政财务管理制度及执行情况：严格执行财务会审制度，所有的票据均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eastAsia="zh-CN"/>
        </w:rPr>
        <w:t>须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通过会审才能够报销， 每月最后一周的星期二（特殊情况顺延）为财务支出会审日，财政所应于一周内对经财务会审的票据予以报销。</w:t>
      </w:r>
    </w:p>
    <w:p>
      <w:pPr>
        <w:widowControl/>
        <w:numPr>
          <w:ilvl w:val="0"/>
          <w:numId w:val="2"/>
        </w:numPr>
        <w:spacing w:line="600" w:lineRule="exact"/>
        <w:ind w:firstLine="58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2022年末固定资产净值为10184132.91元，在建工程10,438,908.00元。</w:t>
      </w:r>
    </w:p>
    <w:p>
      <w:pPr>
        <w:numPr>
          <w:ilvl w:val="0"/>
          <w:numId w:val="3"/>
        </w:numPr>
        <w:spacing w:line="600" w:lineRule="exact"/>
        <w:ind w:firstLine="633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部门（单位）整体支出绩效状况</w:t>
      </w:r>
    </w:p>
    <w:p>
      <w:pPr>
        <w:widowControl/>
        <w:spacing w:line="600" w:lineRule="exact"/>
        <w:ind w:firstLine="580" w:firstLineChars="200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（1）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2022年，根据年初预算的重点工作，我镇通过对财政资金的使用，取得了如下绩效：</w:t>
      </w:r>
    </w:p>
    <w:p>
      <w:pPr>
        <w:widowControl/>
        <w:spacing w:line="600" w:lineRule="exact"/>
        <w:ind w:firstLine="580" w:firstLineChars="200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（2）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“三公”经费控制良好，严格执行年初预算，压减开支，控制率达到100%。</w:t>
      </w:r>
    </w:p>
    <w:p>
      <w:pPr>
        <w:widowControl/>
        <w:ind w:firstLine="580" w:firstLineChars="200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  <w:lang w:eastAsia="zh-CN"/>
        </w:rPr>
        <w:t>（3）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按预算执行本镇的各项开支，预算完成率和控制率均达到100%，收支平衡。</w:t>
      </w:r>
    </w:p>
    <w:p>
      <w:pPr>
        <w:widowControl/>
        <w:spacing w:line="600" w:lineRule="exact"/>
        <w:ind w:firstLine="580" w:firstLineChars="200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（4）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政府采购执行与控制率达到100%。</w:t>
      </w:r>
    </w:p>
    <w:p>
      <w:pPr>
        <w:widowControl/>
        <w:spacing w:line="600" w:lineRule="exact"/>
        <w:ind w:firstLine="580" w:firstLineChars="200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（5）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各项制度管理健全，资金使用合规。</w:t>
      </w:r>
    </w:p>
    <w:p>
      <w:pPr>
        <w:widowControl/>
        <w:spacing w:line="600" w:lineRule="exact"/>
        <w:ind w:firstLine="580" w:firstLineChars="200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（6）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重点工作和业务工作完成率100%。</w:t>
      </w:r>
    </w:p>
    <w:p>
      <w:pPr>
        <w:widowControl/>
        <w:spacing w:line="600" w:lineRule="exact"/>
        <w:ind w:firstLine="580" w:firstLineChars="200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（7）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取得良好的经济效益和社会效益。</w:t>
      </w:r>
    </w:p>
    <w:p>
      <w:pPr>
        <w:widowControl/>
        <w:spacing w:line="600" w:lineRule="exact"/>
        <w:ind w:firstLine="580" w:firstLineChars="200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（8）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提高行政效能，提升社会公众服务对象的满意度。</w:t>
      </w:r>
    </w:p>
    <w:p>
      <w:pPr>
        <w:widowControl/>
        <w:spacing w:line="600" w:lineRule="exact"/>
        <w:ind w:firstLine="580" w:firstLineChars="200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（9）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预决算信息公开率100%。</w:t>
      </w:r>
    </w:p>
    <w:p>
      <w:pPr>
        <w:widowControl/>
        <w:spacing w:line="600" w:lineRule="exact"/>
        <w:ind w:firstLine="580" w:firstLineChars="200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（10）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农村基础设施建设及民生工程持续改善。</w:t>
      </w:r>
    </w:p>
    <w:p>
      <w:pPr>
        <w:widowControl/>
        <w:spacing w:line="600" w:lineRule="exact"/>
        <w:ind w:firstLine="58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（11）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政府自身建设不断加强。镇政府自觉接受镇人大和群众监督，继续推行政务公开，严格执行“八项规定”和“六项禁令”，坚决反对“四风”实现“一站式”服务；拓展村级服务站，简化办事程序，政府效能和执行力稳步提高；疫情防控工作有序开展。</w:t>
      </w:r>
    </w:p>
    <w:p>
      <w:pPr>
        <w:spacing w:line="600" w:lineRule="exact"/>
        <w:ind w:firstLine="633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三、存在的问题及原因</w:t>
      </w:r>
    </w:p>
    <w:p>
      <w:pPr>
        <w:spacing w:line="600" w:lineRule="exac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 xml:space="preserve">    1、评价指标体系还不够科学、不系统</w:t>
      </w:r>
    </w:p>
    <w:p>
      <w:pPr>
        <w:spacing w:line="600" w:lineRule="exact"/>
        <w:rPr>
          <w:rFonts w:asciiTheme="minorEastAsia" w:hAnsiTheme="minorEastAsia" w:cstheme="minorEastAsia"/>
          <w:color w:val="333333"/>
          <w:sz w:val="32"/>
          <w:szCs w:val="32"/>
        </w:rPr>
      </w:pPr>
      <w:r>
        <w:rPr>
          <w:rFonts w:hint="eastAsia" w:asciiTheme="minorEastAsia" w:hAnsiTheme="minorEastAsia" w:cstheme="minorEastAsia"/>
          <w:color w:val="333333"/>
          <w:sz w:val="32"/>
          <w:szCs w:val="32"/>
        </w:rPr>
        <w:t xml:space="preserve">    </w:t>
      </w:r>
      <w:r>
        <w:rPr>
          <w:rFonts w:hint="eastAsia" w:asciiTheme="minorEastAsia" w:hAnsiTheme="minorEastAsia" w:cstheme="minorEastAsia"/>
          <w:color w:val="333333"/>
          <w:sz w:val="28"/>
          <w:szCs w:val="28"/>
        </w:rPr>
        <w:t>较多考核体系的概念较为模糊，无法明确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lang w:eastAsia="zh-CN"/>
        </w:rPr>
        <w:t>地</w:t>
      </w:r>
      <w:r>
        <w:rPr>
          <w:rFonts w:hint="eastAsia" w:asciiTheme="minorEastAsia" w:hAnsiTheme="minorEastAsia" w:cstheme="minorEastAsia"/>
          <w:color w:val="333333"/>
          <w:sz w:val="28"/>
          <w:szCs w:val="28"/>
        </w:rPr>
        <w:t>开展工作。有的部门会依据以前的制度进行考核，没有进行明确的规划。</w:t>
      </w:r>
    </w:p>
    <w:p>
      <w:pPr>
        <w:spacing w:line="600" w:lineRule="exac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 xml:space="preserve">    2、没有将绩效理念充分运动到实际工作中</w:t>
      </w: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</w:t>
      </w:r>
      <w:r>
        <w:rPr>
          <w:rFonts w:hint="eastAsia" w:asciiTheme="minorEastAsia" w:hAnsiTheme="minorEastAsia" w:cstheme="minorEastAsia"/>
          <w:color w:val="333333"/>
          <w:sz w:val="28"/>
          <w:szCs w:val="28"/>
        </w:rPr>
        <w:t>在实际工作中，往往只注重资金支出是否合理合规，没有认识到绩效管理的重要性。</w:t>
      </w:r>
    </w:p>
    <w:p>
      <w:pPr>
        <w:spacing w:line="600" w:lineRule="exact"/>
        <w:rPr>
          <w:rFonts w:asciiTheme="minorEastAsia" w:hAnsiTheme="minorEastAsia" w:cstheme="minorEastAsia"/>
          <w:b/>
          <w:sz w:val="32"/>
          <w:szCs w:val="32"/>
        </w:rPr>
      </w:pPr>
      <w:bookmarkStart w:id="0" w:name="_Toc25938895"/>
      <w:r>
        <w:rPr>
          <w:rFonts w:hint="eastAsia" w:asciiTheme="minorEastAsia" w:hAnsiTheme="minorEastAsia" w:cstheme="minorEastAsia"/>
          <w:b/>
          <w:sz w:val="32"/>
          <w:szCs w:val="32"/>
        </w:rPr>
        <w:t xml:space="preserve">    3、决算编制欠准确</w:t>
      </w:r>
      <w:bookmarkEnd w:id="0"/>
    </w:p>
    <w:p>
      <w:pPr>
        <w:spacing w:line="600" w:lineRule="exact"/>
        <w:ind w:firstLine="58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</w:rPr>
        <w:t>因业务水平有限，决算编制支出类别上理解不够，比如基本支出和项目支出，在日常业务操作时容易出错。 随着对预、决算编制工作水平要求越来越高，数据编制要求越来越精准、规范；时间紧、任务大；加之现行决算工作与实际账务处理工作间衔接还存在一定差异；会计人员业务明显增加，加之业务操作水平有限，实际操作中确实感到力不从心。</w:t>
      </w:r>
    </w:p>
    <w:p>
      <w:pPr>
        <w:numPr>
          <w:ilvl w:val="0"/>
          <w:numId w:val="4"/>
        </w:numPr>
        <w:spacing w:line="600" w:lineRule="exact"/>
        <w:ind w:firstLine="633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提高财政资金绩效的措施与建议</w:t>
      </w:r>
    </w:p>
    <w:p>
      <w:pPr>
        <w:spacing w:line="600" w:lineRule="exact"/>
        <w:ind w:firstLine="642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>1、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CN"/>
        </w:rPr>
        <w:t>增强</w:t>
      </w:r>
      <w:r>
        <w:rPr>
          <w:rFonts w:hint="eastAsia" w:asciiTheme="minorEastAsia" w:hAnsiTheme="minorEastAsia" w:cstheme="minorEastAsia"/>
          <w:b/>
          <w:sz w:val="32"/>
          <w:szCs w:val="32"/>
        </w:rPr>
        <w:t>绩效意识</w:t>
      </w:r>
    </w:p>
    <w:p>
      <w:pPr>
        <w:spacing w:line="600" w:lineRule="exact"/>
        <w:ind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28"/>
          <w:szCs w:val="28"/>
        </w:rPr>
        <w:t>强化项目绩效自评组织工作，年初申报预算时将绩效目标编入年度预算，填报项目申报表，且绩效目标指向明确、具体细化、合理可行。</w:t>
      </w:r>
    </w:p>
    <w:p>
      <w:pPr>
        <w:spacing w:line="600" w:lineRule="exac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 xml:space="preserve">    2、推进财务管理</w:t>
      </w:r>
    </w:p>
    <w:p>
      <w:pPr>
        <w:spacing w:line="600" w:lineRule="exact"/>
        <w:ind w:firstLine="640"/>
        <w:rPr>
          <w:rFonts w:asciiTheme="minorEastAsia" w:hAnsiTheme="minorEastAsia" w:cstheme="minorEastAsia"/>
          <w:color w:val="333333"/>
          <w:sz w:val="32"/>
          <w:szCs w:val="32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一是加强会计核算，不断提升单位财务管理人员的专业能力和综合素质，提高财务管理效率，避免出现科目核算欠准确的情况；二是</w:t>
      </w:r>
      <w:r>
        <w:rPr>
          <w:rFonts w:hint="eastAsia" w:asciiTheme="minorEastAsia" w:hAnsiTheme="minorEastAsia" w:cstheme="minorEastAsia"/>
          <w:color w:val="333333"/>
          <w:sz w:val="28"/>
          <w:szCs w:val="28"/>
        </w:rPr>
        <w:t>健全单位财务管理制度体系，规范单位财务行为。在费用报账支付时，按照预算规定的费用项目和用途进行资金使用审核、财务严格核算，杜绝超支现象的发生。</w:t>
      </w:r>
    </w:p>
    <w:p>
      <w:pPr>
        <w:numPr>
          <w:ilvl w:val="0"/>
          <w:numId w:val="5"/>
        </w:numPr>
        <w:spacing w:line="600" w:lineRule="exact"/>
        <w:ind w:firstLine="640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>将预决算编制和绩效评价有效结合</w:t>
      </w:r>
    </w:p>
    <w:p>
      <w:pPr>
        <w:spacing w:line="600" w:lineRule="exact"/>
        <w:ind w:firstLine="640"/>
      </w:pPr>
      <w:r>
        <w:rPr>
          <w:rFonts w:hint="eastAsia" w:asciiTheme="minorEastAsia" w:hAnsiTheme="minorEastAsia" w:cstheme="minorEastAsia"/>
          <w:sz w:val="28"/>
          <w:szCs w:val="28"/>
        </w:rPr>
        <w:t>对预算执行进行总结，正确编制决算支出，确保决算数字真实真确，严禁估算，避免出现存在结转和结余而未能体现的情况，提高效率资源的利用率。</w:t>
      </w:r>
      <w:bookmarkStart w:id="1" w:name="_GoBack"/>
      <w:bookmarkEnd w:id="1"/>
    </w:p>
    <w:sectPr>
      <w:pgSz w:w="11907" w:h="16840"/>
      <w:pgMar w:top="1701" w:right="1474" w:bottom="1701" w:left="1474" w:header="851" w:footer="1021" w:gutter="0"/>
      <w:pgNumType w:fmt="numberInDash" w:start="6"/>
      <w:cols w:space="720" w:num="1"/>
      <w:docGrid w:type="linesAndChars" w:linePitch="312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62E346D0"/>
    <w:multiLevelType w:val="singleLevel"/>
    <w:tmpl w:val="62E346D0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62E34C07"/>
    <w:multiLevelType w:val="singleLevel"/>
    <w:tmpl w:val="62E34C07"/>
    <w:lvl w:ilvl="0" w:tentative="0">
      <w:start w:val="4"/>
      <w:numFmt w:val="chineseCounting"/>
      <w:suff w:val="nothing"/>
      <w:lvlText w:val="%1、"/>
      <w:lvlJc w:val="left"/>
    </w:lvl>
  </w:abstractNum>
  <w:abstractNum w:abstractNumId="3">
    <w:nsid w:val="62E34C97"/>
    <w:multiLevelType w:val="singleLevel"/>
    <w:tmpl w:val="62E34C97"/>
    <w:lvl w:ilvl="0" w:tentative="0">
      <w:start w:val="3"/>
      <w:numFmt w:val="decimal"/>
      <w:suff w:val="nothing"/>
      <w:lvlText w:val="%1、"/>
      <w:lvlJc w:val="left"/>
    </w:lvl>
  </w:abstractNum>
  <w:abstractNum w:abstractNumId="4">
    <w:nsid w:val="62E35181"/>
    <w:multiLevelType w:val="singleLevel"/>
    <w:tmpl w:val="62E35181"/>
    <w:lvl w:ilvl="0" w:tentative="0">
      <w:start w:val="4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MDFiYWUxNGFjMzRiNmZmMDhlMjllZmUxNmE2MWEifQ=="/>
  </w:docVars>
  <w:rsids>
    <w:rsidRoot w:val="00921D24"/>
    <w:rsid w:val="0025596E"/>
    <w:rsid w:val="002B4A47"/>
    <w:rsid w:val="00921D24"/>
    <w:rsid w:val="0D1F2152"/>
    <w:rsid w:val="30401638"/>
    <w:rsid w:val="32A042E5"/>
    <w:rsid w:val="35432D5D"/>
    <w:rsid w:val="548328B3"/>
    <w:rsid w:val="61EB3F91"/>
    <w:rsid w:val="6D781251"/>
    <w:rsid w:val="701B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613</Words>
  <Characters>3500</Characters>
  <Lines>29</Lines>
  <Paragraphs>8</Paragraphs>
  <TotalTime>0</TotalTime>
  <ScaleCrop>false</ScaleCrop>
  <LinksUpToDate>false</LinksUpToDate>
  <CharactersWithSpaces>4105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2023-12-21T10:26:33Z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A4D03E9B9B094FACA96C58E07CC23AEF_13</vt:lpwstr>
  </property>
</Properties>
</file>