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jc w:val="center"/>
        <w:rPr>
          <w:rFonts w:ascii="宋体" w:hAnsi="宋体" w:cs="宋体"/>
          <w:bCs/>
          <w:kern w:val="0"/>
          <w:sz w:val="28"/>
          <w:szCs w:val="28"/>
        </w:rPr>
      </w:pPr>
      <w:r>
        <w:rPr>
          <w:rStyle w:val="8"/>
          <w:rFonts w:hint="eastAsia"/>
          <w:sz w:val="36"/>
          <w:szCs w:val="36"/>
        </w:rPr>
        <w:t>2020年度堡面前乡政府整体支出绩效评价报告</w:t>
      </w:r>
      <w:r>
        <w:rPr>
          <w:rFonts w:hint="eastAsia" w:ascii="宋体" w:hAnsi="宋体" w:cs="宋体"/>
          <w:bCs/>
          <w:kern w:val="0"/>
          <w:sz w:val="28"/>
          <w:szCs w:val="28"/>
        </w:rPr>
        <w:br w:type="textWrapping"/>
      </w:r>
    </w:p>
    <w:p>
      <w:pPr>
        <w:pStyle w:val="6"/>
        <w:ind w:firstLine="0" w:firstLineChars="0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一、部门概况</w:t>
      </w:r>
    </w:p>
    <w:p>
      <w:pPr>
        <w:pStyle w:val="6"/>
        <w:ind w:firstLine="0" w:firstLineChars="0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（一）主要职能</w:t>
      </w:r>
    </w:p>
    <w:p>
      <w:pPr>
        <w:widowControl/>
        <w:numPr>
          <w:ilvl w:val="0"/>
          <w:numId w:val="1"/>
        </w:numPr>
        <w:spacing w:line="600" w:lineRule="exact"/>
        <w:ind w:firstLine="560" w:firstLineChars="200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制定和组织实施经济、科技和社会发展计划，制定资源开发技术改造和产业结构调整方案，组织指导好各业生产，搞好商品流通，协调好本乡与外地区的经济交流与合作，抓好招商引资，人才引进项目开发，不断培育市场体系，组织经济运行，促进经济发展。</w:t>
      </w:r>
      <w:r>
        <w:rPr>
          <w:rFonts w:hint="eastAsia" w:ascii="宋体" w:hAnsi="宋体" w:cs="宋体"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Cs/>
          <w:kern w:val="0"/>
          <w:sz w:val="28"/>
          <w:szCs w:val="28"/>
        </w:rPr>
        <w:t>  （2）制定并组织实施村乡建设规划，部署重点工程建设，地方道路建设及公共设施，水利设施的管理，负责土地、林木、水等自然资源和生态环境的保护，做好护林防火工作。</w:t>
      </w:r>
      <w:r>
        <w:rPr>
          <w:rFonts w:hint="eastAsia" w:ascii="宋体" w:hAnsi="宋体" w:cs="宋体"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Cs/>
          <w:kern w:val="0"/>
          <w:sz w:val="28"/>
          <w:szCs w:val="28"/>
        </w:rPr>
        <w:t>  （3）负责本行政区域内的民政、计划生育、文化教育、卫生、体育等社会公益事业的综合性工作，维护一切经济单位和个人的正当经济权益，取缔非法经济活动，调解和处理民事纠纷，打击刑事犯罪维护社会稳定。</w:t>
      </w:r>
      <w:r>
        <w:rPr>
          <w:rFonts w:hint="eastAsia" w:ascii="宋体" w:hAnsi="宋体" w:cs="宋体"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Cs/>
          <w:kern w:val="0"/>
          <w:sz w:val="28"/>
          <w:szCs w:val="28"/>
        </w:rPr>
        <w:t>  （4）按计划组织本级财政收入和地方税的征收，完成国家财政计划，不断培植税源，管好财政资金，增强财政实力。</w:t>
      </w:r>
      <w:r>
        <w:rPr>
          <w:rFonts w:hint="eastAsia" w:ascii="宋体" w:hAnsi="宋体" w:cs="宋体"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Cs/>
          <w:kern w:val="0"/>
          <w:sz w:val="28"/>
          <w:szCs w:val="28"/>
        </w:rPr>
        <w:t>  （5）抓好精神文明建设，丰富群众文化生活，提倡移风易俗，反对封建迷信，破除陈规陋习，树立社会主义新风尚。</w:t>
      </w:r>
      <w:r>
        <w:rPr>
          <w:rFonts w:hint="eastAsia" w:ascii="宋体" w:hAnsi="宋体" w:cs="宋体"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Cs/>
          <w:kern w:val="0"/>
          <w:sz w:val="28"/>
          <w:szCs w:val="28"/>
        </w:rPr>
        <w:t>  （6）完成上级政府交办的其它事项。</w:t>
      </w:r>
    </w:p>
    <w:p>
      <w:pPr>
        <w:widowControl/>
        <w:spacing w:line="60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（二）机构情况</w:t>
      </w:r>
      <w:r>
        <w:rPr>
          <w:rFonts w:hint="eastAsia" w:ascii="宋体" w:hAnsi="宋体" w:cs="宋体"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Cs/>
          <w:kern w:val="0"/>
          <w:sz w:val="28"/>
          <w:szCs w:val="28"/>
        </w:rPr>
        <w:t xml:space="preserve">    本单位内设机构包括：堡面前乡党政综合办公室、堡面前乡经济发展办公室、堡面前乡党建工作办公室、堡面前乡社会事务办公室、堡面前乡自然资源和生态环境办公室、堡面前乡社会治安和应急管理办公室、堡面前乡财政所、堡面前乡社会事务综合服务中心、堡面前乡农业综合服务中心、堡面前乡政务便民服务中心、堡面前乡退役军人服务站、堡面前乡综合行政执法大队。</w:t>
      </w:r>
      <w:r>
        <w:rPr>
          <w:rFonts w:hint="eastAsia" w:ascii="宋体" w:hAnsi="宋体" w:cs="宋体"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Cs/>
          <w:kern w:val="0"/>
          <w:sz w:val="28"/>
          <w:szCs w:val="28"/>
        </w:rPr>
        <w:t>(三)人员情况</w:t>
      </w:r>
      <w:r>
        <w:rPr>
          <w:rFonts w:hint="eastAsia" w:ascii="宋体" w:hAnsi="宋体" w:cs="宋体"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Cs/>
          <w:kern w:val="0"/>
          <w:sz w:val="28"/>
          <w:szCs w:val="28"/>
        </w:rPr>
        <w:t xml:space="preserve">     本单位年末实有总人数38人，其中行政编制23人，事业编制16人。</w:t>
      </w:r>
      <w:r>
        <w:rPr>
          <w:rFonts w:hint="eastAsia" w:ascii="宋体" w:hAnsi="宋体" w:cs="宋体"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Cs/>
          <w:kern w:val="0"/>
          <w:sz w:val="28"/>
          <w:szCs w:val="28"/>
        </w:rPr>
        <w:t>二、部门整体支出使用情况 </w:t>
      </w:r>
      <w:r>
        <w:rPr>
          <w:rFonts w:hint="eastAsia" w:ascii="宋体" w:hAnsi="宋体" w:cs="宋体"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Cs/>
          <w:kern w:val="0"/>
          <w:sz w:val="28"/>
          <w:szCs w:val="28"/>
        </w:rPr>
        <w:t>（一）2020年部门预算情况 </w:t>
      </w:r>
      <w:r>
        <w:rPr>
          <w:rFonts w:hint="eastAsia" w:ascii="宋体" w:hAnsi="宋体" w:cs="宋体"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Cs/>
          <w:kern w:val="0"/>
          <w:sz w:val="28"/>
          <w:szCs w:val="28"/>
        </w:rPr>
        <w:t xml:space="preserve">    我乡2020年年初收入预算468.93万元，全部为一般公共预算财政拨款收入。年初支出总预算468.93元，其中：基本支出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345.63</w:t>
      </w:r>
      <w:r>
        <w:rPr>
          <w:rFonts w:hint="eastAsia" w:ascii="宋体" w:hAnsi="宋体" w:cs="宋体"/>
          <w:bCs/>
          <w:kern w:val="0"/>
          <w:sz w:val="28"/>
          <w:szCs w:val="28"/>
        </w:rPr>
        <w:t>万元，项目支出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123.3</w:t>
      </w:r>
      <w:r>
        <w:rPr>
          <w:rFonts w:hint="eastAsia" w:ascii="宋体" w:hAnsi="宋体" w:cs="宋体"/>
          <w:bCs/>
          <w:kern w:val="0"/>
          <w:sz w:val="28"/>
          <w:szCs w:val="28"/>
        </w:rPr>
        <w:t>万元。  </w:t>
      </w:r>
      <w:r>
        <w:rPr>
          <w:rFonts w:hint="eastAsia" w:ascii="宋体" w:hAnsi="宋体" w:cs="宋体"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Cs/>
          <w:kern w:val="0"/>
          <w:sz w:val="28"/>
          <w:szCs w:val="28"/>
        </w:rPr>
        <w:t>（二）2020年部门决算情况  </w:t>
      </w:r>
      <w:r>
        <w:rPr>
          <w:rFonts w:hint="eastAsia" w:ascii="宋体" w:hAnsi="宋体" w:cs="宋体"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Cs/>
          <w:kern w:val="0"/>
          <w:sz w:val="28"/>
          <w:szCs w:val="28"/>
        </w:rPr>
        <w:t xml:space="preserve">    本年支出合计1417.0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Cs/>
          <w:kern w:val="0"/>
          <w:sz w:val="28"/>
          <w:szCs w:val="28"/>
        </w:rPr>
        <w:t>万元，其中：基本支出618.7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Cs/>
          <w:kern w:val="0"/>
          <w:sz w:val="28"/>
          <w:szCs w:val="28"/>
        </w:rPr>
        <w:t>万元，占43.66%；项目支出798.29万元，占56.34%。  </w:t>
      </w:r>
      <w:r>
        <w:rPr>
          <w:rFonts w:hint="eastAsia" w:ascii="宋体" w:hAnsi="宋体" w:cs="宋体"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Cs/>
          <w:kern w:val="0"/>
          <w:sz w:val="28"/>
          <w:szCs w:val="28"/>
        </w:rPr>
        <w:t>（三）2020年支出分类情况  </w:t>
      </w:r>
      <w:r>
        <w:rPr>
          <w:rFonts w:hint="eastAsia" w:ascii="宋体" w:hAnsi="宋体" w:cs="宋体"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Cs/>
          <w:kern w:val="0"/>
          <w:sz w:val="28"/>
          <w:szCs w:val="28"/>
        </w:rPr>
        <w:t>1、基本支出   </w:t>
      </w:r>
    </w:p>
    <w:p>
      <w:pPr>
        <w:widowControl/>
        <w:spacing w:line="600" w:lineRule="exact"/>
        <w:rPr>
          <w:rFonts w:hint="eastAsia"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2020年度财政拨款基本支出618.75万元，其中：人员经费465.42万元，占基本支出的75.22%,主要包括基本工资、津贴补贴、奖金、伙食补助费、绩效工资、机关事业单位基本养老保险缴费、职工基本医疗保险缴费、其他社会保障缴费、其他工资福利支出、抚恤金、生活补助、救济费、其他对个人和家庭的补助支出等；公用经费153.33万元，占基本支出的24.78%，主要包括办公费、印刷费、水费、电费、邮电费、差旅费、维修（护）费、会议费、培训费、劳务费、工会经费、福利费、公务用车运行维护费、其他交通费用、其他商品和服务支出、办公设备购置等。</w:t>
      </w:r>
    </w:p>
    <w:p>
      <w:pPr>
        <w:pStyle w:val="7"/>
        <w:ind w:firstLine="560" w:firstLineChars="200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t>2、项目支出 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t xml:space="preserve">   2020年度财政拨款项目支出798.29万元，占56.34%。主要支出项目有：信访维稳项目支出、环境卫生项目支出、村级经费项目支出等。  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sz w:val="28"/>
          <w:szCs w:val="28"/>
        </w:rPr>
        <w:t>（三）“三公”经费使用情况 </w:t>
      </w:r>
      <w:r>
        <w:rPr>
          <w:rFonts w:hint="eastAsia" w:ascii="宋体" w:hAnsi="宋体" w:eastAsia="宋体" w:cs="宋体"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t>2020年三公经费支出6.42万元，为年初预算11万元的58.36%，比上年减少1.86万元，减少22.46%。其中：  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t xml:space="preserve">    公务接待费支出2.34万元，因公出国（境）费支出0万元，公务用车购置及运行维护费支出4.08万元。 </w:t>
      </w:r>
    </w:p>
    <w:p>
      <w:pPr>
        <w:pStyle w:val="7"/>
        <w:ind w:firstLine="560" w:firstLineChars="200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sz w:val="28"/>
          <w:szCs w:val="28"/>
        </w:rPr>
        <w:t>三、部门整体支出管理情况 </w:t>
      </w:r>
      <w:r>
        <w:rPr>
          <w:rFonts w:hint="eastAsia" w:ascii="宋体" w:hAnsi="宋体" w:eastAsia="宋体" w:cs="宋体"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t xml:space="preserve"> 我乡财务管理制度健全，执行制度严格合规，会计核算符合相关规定，资金专款专用，资金支付依据和开支标准合法合规，并建立了相关内部控制制度，对日常财务活动监督管理到位。 </w:t>
      </w:r>
    </w:p>
    <w:p>
      <w:pPr>
        <w:pStyle w:val="7"/>
        <w:ind w:firstLine="560" w:firstLineChars="200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sz w:val="28"/>
          <w:szCs w:val="28"/>
        </w:rPr>
        <w:t>四、部门整体支出绩效情况 </w:t>
      </w:r>
      <w:r>
        <w:rPr>
          <w:rFonts w:hint="eastAsia" w:ascii="宋体" w:hAnsi="宋体" w:eastAsia="宋体" w:cs="宋体"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 对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t>照文件规定的考核指标，我乡从预算配置、预算执行、预算管理、履职效益等方面对2020年部门整体支出绩效开展了评价，具体情况如下：  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sz w:val="28"/>
          <w:szCs w:val="28"/>
        </w:rPr>
        <w:t>（一）预算配置方面  </w:t>
      </w:r>
      <w:r>
        <w:rPr>
          <w:rFonts w:hint="eastAsia" w:ascii="宋体" w:hAnsi="宋体" w:eastAsia="宋体" w:cs="宋体"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t xml:space="preserve"> “三公经费”变动率：三公经费本年预算数11万元，上年预算数12万元，本年实际支出6.42万元，控制较好。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sz w:val="28"/>
          <w:szCs w:val="28"/>
        </w:rPr>
        <w:t>（二）预算执行方面  </w:t>
      </w:r>
      <w:r>
        <w:rPr>
          <w:rFonts w:hint="eastAsia" w:ascii="宋体" w:hAnsi="宋体" w:eastAsia="宋体" w:cs="宋体"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t xml:space="preserve"> 2020年年初预算468.93万元，本年追加预算948.11万元，年末决算1417.04万元。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sz w:val="28"/>
          <w:szCs w:val="28"/>
        </w:rPr>
        <w:t>（三）预算管理方面  </w:t>
      </w:r>
      <w:r>
        <w:rPr>
          <w:rFonts w:hint="eastAsia" w:ascii="宋体" w:hAnsi="宋体" w:eastAsia="宋体" w:cs="宋体"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t>管理制度健全性：严格落实《堡面前乡财务管理制度》及《堡面前乡差旅费管理办法》等有关管理制度，规范财务审批程序，严格差旅费和接待费支出标准、范围和程序的审核。 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t xml:space="preserve">    资金使用合规性：严格落实中央八项规定和有关公务支出标准，配合巡察等检查工作，及时整理制作和报送资料，对检查提出的问题认真整改，落实到位。加强经费合法合规性审核和预算控制，严格按制度政策办事，资金使用合法合规，支出手续齐全，程序到位。  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t xml:space="preserve">    预决算信息公开性：加快预算执行，真实准确编制单位部门预算和决算，按时上报基础数据资料。对上年度部门整体支出进行了绩效评价，对标找差距。按规定时限和规定内容公开部门预算、部门决算以及绩效自评报告。各项应向社会公开的信息及时、完整、真实，部门预决算信息透明度进一步提高。  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t>（四）职责履行和履职效益方面  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t xml:space="preserve">    2020年，我们认真履行职责，较好的完成了各项目标工作任务。</w:t>
      </w:r>
    </w:p>
    <w:p>
      <w:pPr>
        <w:pStyle w:val="7"/>
        <w:ind w:firstLine="560" w:firstLineChars="200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t> 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t>五、评价结果 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t xml:space="preserve">    我乡2020年度部门整体支出与年初预期绩效目标一致，内部控制制度健全，预算管理、资产管理规范，有效的保障了各项工作的开展和完成，并取得了较好的成效。</w:t>
      </w:r>
    </w:p>
    <w:p>
      <w:pPr>
        <w:pStyle w:val="7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t> 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sz w:val="28"/>
          <w:szCs w:val="28"/>
        </w:rPr>
        <w:t>六、存在的主要问题 </w:t>
      </w:r>
      <w:r>
        <w:rPr>
          <w:rFonts w:hint="eastAsia" w:ascii="宋体" w:hAnsi="宋体" w:eastAsia="宋体" w:cs="宋体"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t>年初预算准确度不高，与实际执行数有一定的差距，年中需要做预算调整。 </w:t>
      </w:r>
    </w:p>
    <w:p>
      <w:pPr>
        <w:pStyle w:val="7"/>
        <w:ind w:firstLine="560" w:firstLineChars="200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sz w:val="28"/>
          <w:szCs w:val="28"/>
        </w:rPr>
        <w:t>七、改进措施和有关建议 </w:t>
      </w:r>
      <w:r>
        <w:rPr>
          <w:rFonts w:hint="eastAsia" w:ascii="宋体" w:hAnsi="宋体" w:eastAsia="宋体" w:cs="宋体"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t xml:space="preserve">  为进一步规范和加强预算资金及资产管理，提高财政资金使用效益，我乡将继续坚持按下列要求规范自己：遵循先有预算、后有支出的原则，加强财务管理和内部控制监督。严禁超预算和无预算安排支出，严格开支范围和标准，严格支出报销审核，不报销任何超范围、超标准的费用。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A1"/>
    <w:rsid w:val="005C1DA1"/>
    <w:rsid w:val="009D7412"/>
    <w:rsid w:val="01B44512"/>
    <w:rsid w:val="267B200D"/>
    <w:rsid w:val="37BD30E1"/>
    <w:rsid w:val="3A346405"/>
    <w:rsid w:val="3AF40280"/>
    <w:rsid w:val="41065D71"/>
    <w:rsid w:val="44D7599F"/>
    <w:rsid w:val="45C44B20"/>
    <w:rsid w:val="48E905AF"/>
    <w:rsid w:val="4A7C7E0F"/>
    <w:rsid w:val="510A4742"/>
    <w:rsid w:val="584A1F2C"/>
    <w:rsid w:val="6D5F25F4"/>
    <w:rsid w:val="74B964FE"/>
    <w:rsid w:val="79A6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link w:val="9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_6bc6c243-7e2b-429c-a867-f6c5abfe1450"/>
    <w:basedOn w:val="1"/>
    <w:qFormat/>
    <w:uiPriority w:val="99"/>
    <w:pPr>
      <w:ind w:firstLine="420" w:firstLineChars="200"/>
    </w:p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  <w:style w:type="character" w:customStyle="1" w:styleId="9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2122</Words>
  <Characters>341</Characters>
  <Lines>2</Lines>
  <Paragraphs>4</Paragraphs>
  <TotalTime>11</TotalTime>
  <ScaleCrop>false</ScaleCrop>
  <LinksUpToDate>false</LinksUpToDate>
  <CharactersWithSpaces>2459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2020-09-01T08:39:00Z</dcterms:created>
  <dc:creator>Administrator</dc:creator>
  <cp:lastModifiedBy>Administrator</cp:lastModifiedBy>
  <cp:lastPrinted>2021-09-22T07:40:00Z</cp:lastPrinted>
  <dcterms:modified xsi:type="dcterms:W3CDTF">2021-10-08T02:49:50Z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D0625C16A2A343FEAF93AEED778F9285</vt:lpwstr>
  </property>
</Properties>
</file>